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98AA"/>
    <w:p w14:paraId="49EA9929">
      <w:pPr>
        <w:ind w:right="139" w:rightChars="66"/>
        <w:rPr>
          <w:sz w:val="52"/>
          <w:szCs w:val="52"/>
        </w:rPr>
      </w:pPr>
    </w:p>
    <w:p w14:paraId="480286D9">
      <w:pPr>
        <w:ind w:right="139" w:rightChars="66"/>
        <w:rPr>
          <w:sz w:val="52"/>
          <w:szCs w:val="52"/>
        </w:rPr>
      </w:pPr>
      <w:bookmarkStart w:id="49" w:name="_GoBack"/>
      <w:bookmarkEnd w:id="49"/>
    </w:p>
    <w:p w14:paraId="23FBFB37">
      <w:pPr>
        <w:ind w:right="139" w:rightChars="66"/>
        <w:rPr>
          <w:sz w:val="52"/>
          <w:szCs w:val="52"/>
        </w:rPr>
      </w:pPr>
    </w:p>
    <w:p w14:paraId="14E1324B">
      <w:pPr>
        <w:ind w:right="139" w:rightChars="66"/>
        <w:jc w:val="center"/>
        <w:rPr>
          <w:rFonts w:eastAsia="黑体"/>
          <w:sz w:val="44"/>
          <w:szCs w:val="44"/>
        </w:rPr>
      </w:pPr>
      <w:r>
        <w:rPr>
          <w:rFonts w:eastAsia="黑体"/>
          <w:sz w:val="44"/>
          <w:szCs w:val="44"/>
        </w:rPr>
        <w:t>中国</w:t>
      </w:r>
      <w:r>
        <w:rPr>
          <w:rFonts w:hint="eastAsia" w:eastAsia="黑体"/>
          <w:sz w:val="44"/>
          <w:szCs w:val="44"/>
        </w:rPr>
        <w:t>工程机械</w:t>
      </w:r>
      <w:r>
        <w:rPr>
          <w:rFonts w:eastAsia="黑体"/>
          <w:sz w:val="44"/>
          <w:szCs w:val="44"/>
        </w:rPr>
        <w:t>学会团体标准</w:t>
      </w:r>
    </w:p>
    <w:p w14:paraId="1E531B66">
      <w:pPr>
        <w:tabs>
          <w:tab w:val="left" w:pos="7797"/>
        </w:tabs>
        <w:ind w:right="139" w:rightChars="66"/>
        <w:jc w:val="center"/>
        <w:rPr>
          <w:rFonts w:eastAsia="黑体"/>
          <w:sz w:val="44"/>
          <w:szCs w:val="44"/>
        </w:rPr>
      </w:pPr>
      <w:r>
        <w:rPr>
          <w:rFonts w:eastAsia="黑体"/>
          <w:sz w:val="44"/>
          <w:szCs w:val="44"/>
        </w:rPr>
        <w:t>《</w:t>
      </w:r>
      <w:r>
        <w:rPr>
          <w:rFonts w:hint="eastAsia" w:eastAsia="黑体"/>
          <w:sz w:val="44"/>
          <w:szCs w:val="44"/>
          <w:lang w:val="en-US" w:eastAsia="zh-CN"/>
        </w:rPr>
        <w:t>停机坪专用升降机制造与安装安全规范</w:t>
      </w:r>
      <w:r>
        <w:rPr>
          <w:rFonts w:eastAsia="黑体"/>
          <w:sz w:val="44"/>
          <w:szCs w:val="44"/>
        </w:rPr>
        <w:t>》</w:t>
      </w:r>
    </w:p>
    <w:p w14:paraId="754EDBB6">
      <w:pPr>
        <w:tabs>
          <w:tab w:val="left" w:pos="7797"/>
        </w:tabs>
        <w:ind w:right="139" w:rightChars="66"/>
        <w:jc w:val="center"/>
        <w:rPr>
          <w:rFonts w:eastAsia="黑体"/>
          <w:sz w:val="44"/>
          <w:szCs w:val="44"/>
        </w:rPr>
      </w:pPr>
      <w:r>
        <w:rPr>
          <w:rFonts w:eastAsia="黑体"/>
          <w:sz w:val="44"/>
          <w:szCs w:val="44"/>
        </w:rPr>
        <w:t>（</w:t>
      </w:r>
      <w:r>
        <w:rPr>
          <w:rFonts w:hint="eastAsia" w:eastAsia="黑体"/>
          <w:sz w:val="44"/>
          <w:szCs w:val="44"/>
          <w:lang w:val="en-US" w:eastAsia="zh-CN"/>
        </w:rPr>
        <w:t>征求意见稿</w:t>
      </w:r>
      <w:r>
        <w:rPr>
          <w:rFonts w:eastAsia="黑体"/>
          <w:sz w:val="44"/>
          <w:szCs w:val="44"/>
        </w:rPr>
        <w:t>）</w:t>
      </w:r>
    </w:p>
    <w:p w14:paraId="6D4FD624">
      <w:pPr>
        <w:ind w:right="139" w:rightChars="66"/>
        <w:jc w:val="center"/>
        <w:rPr>
          <w:rFonts w:eastAsia="黑体"/>
          <w:sz w:val="52"/>
          <w:szCs w:val="52"/>
        </w:rPr>
      </w:pPr>
      <w:r>
        <w:rPr>
          <w:rFonts w:eastAsia="黑体"/>
          <w:sz w:val="44"/>
          <w:szCs w:val="44"/>
        </w:rPr>
        <w:t>编制说明</w:t>
      </w:r>
    </w:p>
    <w:p w14:paraId="2AD71B31">
      <w:pPr>
        <w:ind w:right="139" w:rightChars="66"/>
        <w:jc w:val="center"/>
        <w:rPr>
          <w:sz w:val="52"/>
          <w:szCs w:val="52"/>
        </w:rPr>
      </w:pPr>
    </w:p>
    <w:p w14:paraId="193AE0DF">
      <w:pPr>
        <w:ind w:right="139" w:rightChars="66"/>
        <w:jc w:val="center"/>
        <w:rPr>
          <w:sz w:val="52"/>
          <w:szCs w:val="52"/>
        </w:rPr>
      </w:pPr>
    </w:p>
    <w:p w14:paraId="02D19C17">
      <w:pPr>
        <w:ind w:right="139" w:rightChars="66"/>
        <w:jc w:val="center"/>
        <w:rPr>
          <w:sz w:val="52"/>
          <w:szCs w:val="52"/>
        </w:rPr>
      </w:pPr>
    </w:p>
    <w:p w14:paraId="3E5DC000">
      <w:pPr>
        <w:ind w:right="139" w:rightChars="66"/>
        <w:jc w:val="center"/>
        <w:rPr>
          <w:sz w:val="52"/>
          <w:szCs w:val="52"/>
        </w:rPr>
      </w:pPr>
    </w:p>
    <w:p w14:paraId="2D9B88D6">
      <w:pPr>
        <w:ind w:right="139" w:rightChars="66"/>
        <w:jc w:val="center"/>
        <w:rPr>
          <w:sz w:val="52"/>
          <w:szCs w:val="52"/>
        </w:rPr>
      </w:pPr>
    </w:p>
    <w:p w14:paraId="42DD3323">
      <w:pPr>
        <w:ind w:right="139" w:rightChars="66"/>
        <w:jc w:val="center"/>
        <w:rPr>
          <w:sz w:val="52"/>
          <w:szCs w:val="52"/>
        </w:rPr>
      </w:pPr>
    </w:p>
    <w:p w14:paraId="3AFFA4CD">
      <w:pPr>
        <w:ind w:right="139" w:rightChars="66"/>
        <w:jc w:val="center"/>
        <w:rPr>
          <w:rFonts w:eastAsia="黑体"/>
          <w:b/>
          <w:sz w:val="32"/>
          <w:szCs w:val="32"/>
        </w:rPr>
      </w:pPr>
    </w:p>
    <w:p w14:paraId="7C621334">
      <w:pPr>
        <w:ind w:right="139" w:rightChars="66"/>
        <w:jc w:val="center"/>
        <w:rPr>
          <w:sz w:val="52"/>
          <w:szCs w:val="52"/>
        </w:rPr>
      </w:pPr>
    </w:p>
    <w:p w14:paraId="59879DB6">
      <w:pPr>
        <w:ind w:right="139" w:rightChars="66"/>
        <w:jc w:val="center"/>
        <w:rPr>
          <w:sz w:val="52"/>
          <w:szCs w:val="52"/>
        </w:rPr>
      </w:pPr>
    </w:p>
    <w:p w14:paraId="42BA37A4">
      <w:pPr>
        <w:ind w:right="139" w:rightChars="66"/>
        <w:jc w:val="center"/>
        <w:rPr>
          <w:sz w:val="52"/>
          <w:szCs w:val="52"/>
        </w:rPr>
      </w:pPr>
    </w:p>
    <w:p w14:paraId="7CF57753">
      <w:pPr>
        <w:ind w:right="139" w:rightChars="66"/>
        <w:jc w:val="center"/>
        <w:rPr>
          <w:sz w:val="52"/>
          <w:szCs w:val="52"/>
        </w:rPr>
      </w:pPr>
    </w:p>
    <w:p w14:paraId="6FEFA8CE">
      <w:pPr>
        <w:ind w:right="139" w:rightChars="66"/>
        <w:jc w:val="center"/>
        <w:rPr>
          <w:rFonts w:eastAsia="黑体"/>
          <w:b/>
          <w:sz w:val="32"/>
          <w:szCs w:val="32"/>
        </w:rPr>
      </w:pPr>
      <w:r>
        <w:rPr>
          <w:rFonts w:eastAsia="黑体"/>
          <w:b/>
          <w:sz w:val="32"/>
          <w:szCs w:val="32"/>
        </w:rPr>
        <w:t>标准编写组</w:t>
      </w:r>
    </w:p>
    <w:p w14:paraId="582BD834">
      <w:pPr>
        <w:jc w:val="center"/>
        <w:rPr>
          <w:rFonts w:eastAsia="黑体"/>
          <w:b/>
          <w:sz w:val="32"/>
          <w:szCs w:val="32"/>
        </w:rPr>
      </w:pPr>
      <w:r>
        <w:rPr>
          <w:rFonts w:eastAsia="黑体"/>
          <w:b/>
          <w:sz w:val="32"/>
          <w:szCs w:val="32"/>
        </w:rPr>
        <w:t>202</w:t>
      </w:r>
      <w:r>
        <w:rPr>
          <w:rFonts w:hint="eastAsia" w:eastAsia="黑体"/>
          <w:b/>
          <w:sz w:val="32"/>
          <w:szCs w:val="32"/>
        </w:rPr>
        <w:t>6</w:t>
      </w:r>
      <w:r>
        <w:rPr>
          <w:rFonts w:eastAsia="黑体"/>
          <w:b/>
          <w:sz w:val="32"/>
          <w:szCs w:val="32"/>
        </w:rPr>
        <w:t>年</w:t>
      </w:r>
      <w:r>
        <w:rPr>
          <w:rFonts w:hint="eastAsia" w:eastAsia="黑体"/>
          <w:b/>
          <w:sz w:val="32"/>
          <w:szCs w:val="32"/>
          <w:lang w:val="en-US" w:eastAsia="zh-CN"/>
        </w:rPr>
        <w:t>5</w:t>
      </w:r>
      <w:r>
        <w:rPr>
          <w:rFonts w:eastAsia="黑体"/>
          <w:b/>
          <w:sz w:val="32"/>
          <w:szCs w:val="32"/>
        </w:rPr>
        <w:t>月</w:t>
      </w:r>
    </w:p>
    <w:p w14:paraId="251215FD">
      <w:pPr>
        <w:jc w:val="left"/>
        <w:rPr>
          <w:rFonts w:eastAsia="黑体"/>
          <w:b/>
          <w:sz w:val="32"/>
          <w:szCs w:val="32"/>
        </w:rPr>
      </w:pPr>
      <w:r>
        <w:rPr>
          <w:rFonts w:eastAsia="黑体"/>
          <w:b/>
          <w:sz w:val="32"/>
          <w:szCs w:val="32"/>
        </w:rPr>
        <w:br w:type="page"/>
      </w:r>
    </w:p>
    <w:p w14:paraId="41E24F3F">
      <w:pPr>
        <w:pStyle w:val="35"/>
        <w:widowControl w:val="0"/>
        <w:spacing w:before="156" w:beforeLines="50" w:line="360" w:lineRule="auto"/>
        <w:ind w:right="139" w:rightChars="66"/>
        <w:rPr>
          <w:rFonts w:ascii="Times New Roman" w:hAnsi="Times New Roman" w:eastAsia="黑体"/>
          <w:sz w:val="32"/>
          <w:szCs w:val="32"/>
        </w:rPr>
      </w:pPr>
      <w:r>
        <w:rPr>
          <w:rFonts w:ascii="Times New Roman" w:hAnsi="Times New Roman" w:eastAsia="黑体"/>
          <w:sz w:val="32"/>
          <w:szCs w:val="32"/>
        </w:rPr>
        <w:t>目  录</w:t>
      </w:r>
    </w:p>
    <w:p w14:paraId="2206F08A">
      <w:pPr>
        <w:pStyle w:val="10"/>
        <w:tabs>
          <w:tab w:val="right" w:leader="dot" w:pos="8306"/>
        </w:tabs>
      </w:pPr>
      <w:r>
        <w:fldChar w:fldCharType="begin"/>
      </w:r>
      <w:r>
        <w:instrText xml:space="preserve"> TOC \o "1-1" \h \z \u </w:instrText>
      </w:r>
      <w:r>
        <w:fldChar w:fldCharType="separate"/>
      </w:r>
      <w:r>
        <w:fldChar w:fldCharType="begin"/>
      </w:r>
      <w:r>
        <w:instrText xml:space="preserve"> HYPERLINK \l "_Toc12004" </w:instrText>
      </w:r>
      <w:r>
        <w:fldChar w:fldCharType="separate"/>
      </w:r>
      <w:r>
        <w:t>一、工作简况</w:t>
      </w:r>
      <w:r>
        <w:tab/>
      </w:r>
      <w:r>
        <w:fldChar w:fldCharType="begin"/>
      </w:r>
      <w:r>
        <w:instrText xml:space="preserve"> PAGEREF _Toc12004 \h </w:instrText>
      </w:r>
      <w:r>
        <w:fldChar w:fldCharType="separate"/>
      </w:r>
      <w:r>
        <w:t>1</w:t>
      </w:r>
      <w:r>
        <w:fldChar w:fldCharType="end"/>
      </w:r>
      <w:r>
        <w:fldChar w:fldCharType="end"/>
      </w:r>
    </w:p>
    <w:p w14:paraId="7F46B100">
      <w:pPr>
        <w:pStyle w:val="10"/>
        <w:tabs>
          <w:tab w:val="right" w:leader="dot" w:pos="8306"/>
        </w:tabs>
      </w:pPr>
      <w:r>
        <w:fldChar w:fldCharType="begin"/>
      </w:r>
      <w:r>
        <w:instrText xml:space="preserve"> HYPERLINK \l "_Toc28435" </w:instrText>
      </w:r>
      <w:r>
        <w:fldChar w:fldCharType="separate"/>
      </w:r>
      <w:r>
        <w:t>二、编制原则、主要内容依据</w:t>
      </w:r>
      <w:r>
        <w:tab/>
      </w:r>
      <w:r>
        <w:fldChar w:fldCharType="begin"/>
      </w:r>
      <w:r>
        <w:instrText xml:space="preserve"> PAGEREF _Toc28435 \h </w:instrText>
      </w:r>
      <w:r>
        <w:fldChar w:fldCharType="separate"/>
      </w:r>
      <w:r>
        <w:t>3</w:t>
      </w:r>
      <w:r>
        <w:fldChar w:fldCharType="end"/>
      </w:r>
      <w:r>
        <w:fldChar w:fldCharType="end"/>
      </w:r>
    </w:p>
    <w:p w14:paraId="56014928">
      <w:pPr>
        <w:pStyle w:val="10"/>
        <w:tabs>
          <w:tab w:val="right" w:leader="dot" w:pos="8306"/>
        </w:tabs>
      </w:pPr>
      <w:r>
        <w:fldChar w:fldCharType="begin"/>
      </w:r>
      <w:r>
        <w:instrText xml:space="preserve"> HYPERLINK \l "_Toc19395" </w:instrText>
      </w:r>
      <w:r>
        <w:fldChar w:fldCharType="separate"/>
      </w:r>
      <w:r>
        <w:t>三、已开展的试验验证情况</w:t>
      </w:r>
      <w:r>
        <w:tab/>
      </w:r>
      <w:r>
        <w:fldChar w:fldCharType="begin"/>
      </w:r>
      <w:r>
        <w:instrText xml:space="preserve"> PAGEREF _Toc19395 \h </w:instrText>
      </w:r>
      <w:r>
        <w:fldChar w:fldCharType="separate"/>
      </w:r>
      <w:r>
        <w:t>9</w:t>
      </w:r>
      <w:r>
        <w:fldChar w:fldCharType="end"/>
      </w:r>
      <w:r>
        <w:fldChar w:fldCharType="end"/>
      </w:r>
    </w:p>
    <w:p w14:paraId="0A605CA0">
      <w:pPr>
        <w:pStyle w:val="10"/>
        <w:tabs>
          <w:tab w:val="right" w:leader="dot" w:pos="8306"/>
        </w:tabs>
      </w:pPr>
      <w:r>
        <w:fldChar w:fldCharType="begin"/>
      </w:r>
      <w:r>
        <w:instrText xml:space="preserve"> HYPERLINK \l "_Toc21352" </w:instrText>
      </w:r>
      <w:r>
        <w:fldChar w:fldCharType="separate"/>
      </w:r>
      <w:r>
        <w:t>四、与有关现行法律、法规和强制性国家标准、配套推荐性标准的关系</w:t>
      </w:r>
      <w:r>
        <w:tab/>
      </w:r>
      <w:r>
        <w:fldChar w:fldCharType="begin"/>
      </w:r>
      <w:r>
        <w:instrText xml:space="preserve"> PAGEREF _Toc21352 \h </w:instrText>
      </w:r>
      <w:r>
        <w:fldChar w:fldCharType="separate"/>
      </w:r>
      <w:r>
        <w:t>11</w:t>
      </w:r>
      <w:r>
        <w:fldChar w:fldCharType="end"/>
      </w:r>
      <w:r>
        <w:fldChar w:fldCharType="end"/>
      </w:r>
    </w:p>
    <w:p w14:paraId="2DCE187A">
      <w:pPr>
        <w:pStyle w:val="10"/>
        <w:tabs>
          <w:tab w:val="right" w:leader="dot" w:pos="8306"/>
        </w:tabs>
      </w:pPr>
      <w:r>
        <w:fldChar w:fldCharType="begin"/>
      </w:r>
      <w:r>
        <w:instrText xml:space="preserve"> HYPERLINK \l "_Toc17164" </w:instrText>
      </w:r>
      <w:r>
        <w:fldChar w:fldCharType="separate"/>
      </w:r>
      <w:r>
        <w:t>五、与国际标准化组织、其他国家或地区有关法律法规和标准的比对分析</w:t>
      </w:r>
      <w:r>
        <w:tab/>
      </w:r>
      <w:r>
        <w:fldChar w:fldCharType="begin"/>
      </w:r>
      <w:r>
        <w:instrText xml:space="preserve"> PAGEREF _Toc17164 \h </w:instrText>
      </w:r>
      <w:r>
        <w:fldChar w:fldCharType="separate"/>
      </w:r>
      <w:r>
        <w:t>11</w:t>
      </w:r>
      <w:r>
        <w:fldChar w:fldCharType="end"/>
      </w:r>
      <w:r>
        <w:fldChar w:fldCharType="end"/>
      </w:r>
    </w:p>
    <w:p w14:paraId="568DDC8E">
      <w:pPr>
        <w:pStyle w:val="10"/>
        <w:tabs>
          <w:tab w:val="right" w:leader="dot" w:pos="8306"/>
        </w:tabs>
      </w:pPr>
      <w:r>
        <w:fldChar w:fldCharType="begin"/>
      </w:r>
      <w:r>
        <w:instrText xml:space="preserve"> HYPERLINK \l "_Toc342" </w:instrText>
      </w:r>
      <w:r>
        <w:fldChar w:fldCharType="separate"/>
      </w:r>
      <w:r>
        <w:t>六、重大分歧意见的处理经过和依据</w:t>
      </w:r>
      <w:r>
        <w:tab/>
      </w:r>
      <w:r>
        <w:fldChar w:fldCharType="begin"/>
      </w:r>
      <w:r>
        <w:instrText xml:space="preserve"> PAGEREF _Toc342 \h </w:instrText>
      </w:r>
      <w:r>
        <w:fldChar w:fldCharType="separate"/>
      </w:r>
      <w:r>
        <w:t>11</w:t>
      </w:r>
      <w:r>
        <w:fldChar w:fldCharType="end"/>
      </w:r>
      <w:r>
        <w:fldChar w:fldCharType="end"/>
      </w:r>
    </w:p>
    <w:p w14:paraId="1B53246E">
      <w:pPr>
        <w:pStyle w:val="10"/>
        <w:tabs>
          <w:tab w:val="right" w:leader="dot" w:pos="8306"/>
        </w:tabs>
      </w:pPr>
      <w:r>
        <w:fldChar w:fldCharType="begin"/>
      </w:r>
      <w:r>
        <w:instrText xml:space="preserve"> HYPERLINK \l "_Toc31751" </w:instrText>
      </w:r>
      <w:r>
        <w:fldChar w:fldCharType="separate"/>
      </w:r>
      <w:r>
        <w:t>七、废止现行有关标准的建议</w:t>
      </w:r>
      <w:r>
        <w:tab/>
      </w:r>
      <w:r>
        <w:fldChar w:fldCharType="begin"/>
      </w:r>
      <w:r>
        <w:instrText xml:space="preserve"> PAGEREF _Toc31751 \h </w:instrText>
      </w:r>
      <w:r>
        <w:fldChar w:fldCharType="separate"/>
      </w:r>
      <w:r>
        <w:t>11</w:t>
      </w:r>
      <w:r>
        <w:fldChar w:fldCharType="end"/>
      </w:r>
      <w:r>
        <w:fldChar w:fldCharType="end"/>
      </w:r>
    </w:p>
    <w:p w14:paraId="5FA95891">
      <w:pPr>
        <w:pStyle w:val="10"/>
        <w:tabs>
          <w:tab w:val="right" w:leader="dot" w:pos="8306"/>
        </w:tabs>
      </w:pPr>
      <w:r>
        <w:fldChar w:fldCharType="begin"/>
      </w:r>
      <w:r>
        <w:instrText xml:space="preserve"> HYPERLINK \l "_Toc5045" </w:instrText>
      </w:r>
      <w:r>
        <w:fldChar w:fldCharType="separate"/>
      </w:r>
      <w:r>
        <w:t>八、标准性质的建议说明</w:t>
      </w:r>
      <w:r>
        <w:tab/>
      </w:r>
      <w:r>
        <w:fldChar w:fldCharType="begin"/>
      </w:r>
      <w:r>
        <w:instrText xml:space="preserve"> PAGEREF _Toc5045 \h </w:instrText>
      </w:r>
      <w:r>
        <w:fldChar w:fldCharType="separate"/>
      </w:r>
      <w:r>
        <w:t>12</w:t>
      </w:r>
      <w:r>
        <w:fldChar w:fldCharType="end"/>
      </w:r>
      <w:r>
        <w:fldChar w:fldCharType="end"/>
      </w:r>
    </w:p>
    <w:p w14:paraId="7EB78CE3">
      <w:pPr>
        <w:pStyle w:val="10"/>
        <w:tabs>
          <w:tab w:val="right" w:leader="dot" w:pos="8306"/>
        </w:tabs>
      </w:pPr>
      <w:r>
        <w:fldChar w:fldCharType="begin"/>
      </w:r>
      <w:r>
        <w:instrText xml:space="preserve"> HYPERLINK \l "_Toc31766" </w:instrText>
      </w:r>
      <w:r>
        <w:fldChar w:fldCharType="separate"/>
      </w:r>
      <w:r>
        <w:t>九、涉及专利的有关说明</w:t>
      </w:r>
      <w:r>
        <w:tab/>
      </w:r>
      <w:r>
        <w:fldChar w:fldCharType="begin"/>
      </w:r>
      <w:r>
        <w:instrText xml:space="preserve"> PAGEREF _Toc31766 \h </w:instrText>
      </w:r>
      <w:r>
        <w:fldChar w:fldCharType="separate"/>
      </w:r>
      <w:r>
        <w:t>12</w:t>
      </w:r>
      <w:r>
        <w:fldChar w:fldCharType="end"/>
      </w:r>
      <w:r>
        <w:fldChar w:fldCharType="end"/>
      </w:r>
    </w:p>
    <w:p w14:paraId="62A4D4FA">
      <w:pPr>
        <w:pStyle w:val="10"/>
        <w:tabs>
          <w:tab w:val="right" w:leader="dot" w:pos="8306"/>
        </w:tabs>
      </w:pPr>
      <w:r>
        <w:fldChar w:fldCharType="begin"/>
      </w:r>
      <w:r>
        <w:instrText xml:space="preserve"> HYPERLINK \l "_Toc8358" </w:instrText>
      </w:r>
      <w:r>
        <w:fldChar w:fldCharType="separate"/>
      </w:r>
      <w:r>
        <w:t>十、其他应予说明的事项</w:t>
      </w:r>
      <w:r>
        <w:tab/>
      </w:r>
      <w:r>
        <w:fldChar w:fldCharType="begin"/>
      </w:r>
      <w:r>
        <w:instrText xml:space="preserve"> PAGEREF _Toc8358 \h </w:instrText>
      </w:r>
      <w:r>
        <w:fldChar w:fldCharType="separate"/>
      </w:r>
      <w:r>
        <w:t>12</w:t>
      </w:r>
      <w:r>
        <w:fldChar w:fldCharType="end"/>
      </w:r>
      <w:r>
        <w:fldChar w:fldCharType="end"/>
      </w:r>
    </w:p>
    <w:p w14:paraId="688B660A">
      <w:pPr>
        <w:jc w:val="left"/>
      </w:pPr>
      <w:r>
        <w:fldChar w:fldCharType="end"/>
      </w:r>
    </w:p>
    <w:p w14:paraId="385A0BF1">
      <w:pPr>
        <w:jc w:val="left"/>
        <w:sectPr>
          <w:footerReference r:id="rId3" w:type="default"/>
          <w:pgSz w:w="11906" w:h="16838"/>
          <w:pgMar w:top="1440" w:right="1800" w:bottom="1440" w:left="1800" w:header="851" w:footer="850" w:gutter="0"/>
          <w:cols w:space="425" w:num="1"/>
          <w:docGrid w:type="lines" w:linePitch="312" w:charSpace="0"/>
        </w:sectPr>
      </w:pPr>
    </w:p>
    <w:p w14:paraId="2FA1C133">
      <w:pPr>
        <w:pStyle w:val="48"/>
      </w:pPr>
      <w:bookmarkStart w:id="0" w:name="_Toc76487025"/>
      <w:bookmarkStart w:id="1" w:name="_Toc12004"/>
      <w:r>
        <w:t>一、工作简况</w:t>
      </w:r>
      <w:bookmarkEnd w:id="0"/>
      <w:bookmarkEnd w:id="1"/>
    </w:p>
    <w:p w14:paraId="6B7D99F1">
      <w:pPr>
        <w:pStyle w:val="46"/>
        <w:widowControl w:val="0"/>
        <w:spacing w:before="156"/>
        <w:rPr>
          <w:rFonts w:ascii="Times New Roman" w:hAnsi="Times New Roman"/>
        </w:rPr>
      </w:pPr>
      <w:r>
        <w:rPr>
          <w:rFonts w:ascii="Times New Roman" w:hAnsi="Times New Roman"/>
        </w:rPr>
        <w:t>（一）任务来源</w:t>
      </w:r>
    </w:p>
    <w:p w14:paraId="4C879947">
      <w:pPr>
        <w:spacing w:line="360" w:lineRule="auto"/>
        <w:ind w:firstLine="480" w:firstLineChars="200"/>
        <w:rPr>
          <w:rFonts w:hint="eastAsia" w:hAnsi="宋体" w:cs="Times New Roman"/>
          <w:sz w:val="24"/>
          <w:lang w:val="en-US" w:eastAsia="zh-CN"/>
        </w:rPr>
      </w:pPr>
      <w:r>
        <w:rPr>
          <w:rFonts w:hAnsi="宋体"/>
          <w:sz w:val="24"/>
        </w:rPr>
        <w:t>根据</w:t>
      </w:r>
      <w:r>
        <w:rPr>
          <w:rFonts w:hint="eastAsia" w:hAnsi="宋体"/>
          <w:sz w:val="24"/>
        </w:rPr>
        <w:t>中国工程机械学会发出的</w:t>
      </w:r>
      <w:r>
        <w:rPr>
          <w:rFonts w:hint="eastAsia" w:hAnsi="宋体"/>
          <w:sz w:val="24"/>
          <w:highlight w:val="none"/>
        </w:rPr>
        <w:t>《中国工程机械学会</w:t>
      </w:r>
      <w:r>
        <w:rPr>
          <w:rFonts w:hint="eastAsia" w:hAnsi="宋体"/>
          <w:sz w:val="24"/>
          <w:highlight w:val="none"/>
          <w:lang w:val="en-US" w:eastAsia="zh-CN"/>
        </w:rPr>
        <w:t>2025年第三批</w:t>
      </w:r>
      <w:r>
        <w:rPr>
          <w:rFonts w:hint="eastAsia" w:hAnsi="宋体"/>
          <w:sz w:val="24"/>
          <w:highlight w:val="none"/>
        </w:rPr>
        <w:t>团标</w:t>
      </w:r>
      <w:r>
        <w:rPr>
          <w:rFonts w:hint="eastAsia" w:hAnsi="宋体"/>
          <w:sz w:val="24"/>
          <w:highlight w:val="none"/>
          <w:lang w:val="en-US" w:eastAsia="zh-CN"/>
        </w:rPr>
        <w:t>立项名单</w:t>
      </w:r>
      <w:r>
        <w:rPr>
          <w:rFonts w:hint="eastAsia" w:hAnsi="宋体"/>
          <w:sz w:val="24"/>
          <w:highlight w:val="none"/>
        </w:rPr>
        <w:t>》，</w:t>
      </w:r>
      <w:r>
        <w:rPr>
          <w:rFonts w:hint="eastAsia" w:ascii="Times New Roman" w:hAnsi="宋体" w:eastAsia="宋体" w:cs="Times New Roman"/>
          <w:sz w:val="24"/>
        </w:rPr>
        <w:t>由</w:t>
      </w:r>
      <w:r>
        <w:rPr>
          <w:rFonts w:hint="eastAsia" w:hAnsi="宋体" w:cs="Times New Roman"/>
          <w:sz w:val="24"/>
          <w:lang w:val="en-US" w:eastAsia="zh-CN"/>
        </w:rPr>
        <w:t>东南电梯股份有限公司、苏州工学院、江苏省特种设备安全监督检验研究院、苏州工业职业技术学院、浙江省特种设备科学研究院等单位</w:t>
      </w:r>
      <w:r>
        <w:rPr>
          <w:rFonts w:hint="eastAsia" w:hAnsi="宋体"/>
          <w:sz w:val="24"/>
        </w:rPr>
        <w:t>负责制定团体标准《</w:t>
      </w:r>
      <w:r>
        <w:rPr>
          <w:rFonts w:hint="eastAsia" w:hAnsi="宋体"/>
          <w:sz w:val="24"/>
          <w:lang w:val="en-US" w:eastAsia="zh-CN"/>
        </w:rPr>
        <w:t>停机坪专用升降机制造与安装安全规范</w:t>
      </w:r>
      <w:r>
        <w:rPr>
          <w:rFonts w:hint="eastAsia" w:hAnsi="宋体"/>
          <w:sz w:val="24"/>
        </w:rPr>
        <w:t>》</w:t>
      </w:r>
      <w:r>
        <w:rPr>
          <w:rFonts w:hint="eastAsia" w:hAnsi="宋体"/>
          <w:sz w:val="24"/>
          <w:lang w:eastAsia="zh-CN"/>
        </w:rPr>
        <w:t>，</w:t>
      </w:r>
      <w:r>
        <w:rPr>
          <w:rFonts w:hint="eastAsia" w:hAnsi="宋体"/>
          <w:sz w:val="24"/>
          <w:lang w:val="en-US" w:eastAsia="zh-CN"/>
        </w:rPr>
        <w:t>项目</w:t>
      </w:r>
      <w:r>
        <w:rPr>
          <w:rFonts w:hint="eastAsia" w:hAnsi="宋体" w:cs="Times New Roman"/>
          <w:sz w:val="24"/>
          <w:lang w:val="en-US" w:eastAsia="zh-CN"/>
        </w:rPr>
        <w:t>编号为JH2025006。</w:t>
      </w:r>
    </w:p>
    <w:p w14:paraId="091013D6">
      <w:pPr>
        <w:pStyle w:val="46"/>
        <w:widowControl w:val="0"/>
        <w:spacing w:before="156"/>
        <w:rPr>
          <w:rFonts w:ascii="Times New Roman" w:hAnsi="Times New Roman"/>
        </w:rPr>
      </w:pPr>
      <w:r>
        <w:rPr>
          <w:rFonts w:ascii="Times New Roman" w:hAnsi="Times New Roman"/>
        </w:rPr>
        <w:t>（二）背景、目的和意义</w:t>
      </w:r>
    </w:p>
    <w:p w14:paraId="6FCF3B4B">
      <w:pPr>
        <w:spacing w:line="360" w:lineRule="auto"/>
        <w:ind w:firstLine="480" w:firstLineChars="200"/>
        <w:rPr>
          <w:rFonts w:hint="eastAsia" w:ascii="Segoe UI" w:hAnsi="Segoe UI" w:eastAsia="Segoe UI" w:cs="Segoe UI"/>
          <w:color w:val="0F1115"/>
          <w:sz w:val="24"/>
          <w:szCs w:val="24"/>
          <w:shd w:val="clear" w:color="auto" w:fill="FFFFFF"/>
          <w:lang w:val="en-US" w:eastAsia="zh-CN"/>
        </w:rPr>
      </w:pPr>
      <w:r>
        <w:rPr>
          <w:rFonts w:hint="eastAsia" w:ascii="Segoe UI" w:hAnsi="Segoe UI" w:eastAsia="Segoe UI" w:cs="Segoe UI"/>
          <w:color w:val="0F1115"/>
          <w:sz w:val="24"/>
          <w:szCs w:val="24"/>
          <w:shd w:val="clear" w:color="auto" w:fill="FFFFFF"/>
          <w:lang w:val="en-US" w:eastAsia="zh-CN"/>
        </w:rPr>
        <w:t>随着我国城市化进程的推进，城市规模及城镇化率的持续提升，地面交通压力显著增加，尤其是给医疗、消防等应急场景下的交通运输带来了日益增加的压力。2021年中共中央、国务院印发《国家综合立体交通网规划纲要》，发展陆海空一体化立体交通网络势在必行，</w:t>
      </w:r>
      <w:r>
        <w:rPr>
          <w:rFonts w:hint="default" w:ascii="Segoe UI" w:hAnsi="Segoe UI" w:eastAsia="Segoe UI" w:cs="Segoe UI"/>
          <w:color w:val="0F1115"/>
          <w:sz w:val="24"/>
          <w:szCs w:val="24"/>
          <w:shd w:val="clear" w:color="auto" w:fill="FFFFFF"/>
          <w:lang w:val="en-US" w:eastAsia="zh-CN"/>
        </w:rPr>
        <w:t>2023</w:t>
      </w:r>
      <w:r>
        <w:rPr>
          <w:rFonts w:hint="eastAsia" w:ascii="Segoe UI" w:hAnsi="Segoe UI" w:eastAsia="Segoe UI" w:cs="Segoe UI"/>
          <w:color w:val="0F1115"/>
          <w:sz w:val="24"/>
          <w:szCs w:val="24"/>
          <w:shd w:val="clear" w:color="auto" w:fill="FFFFFF"/>
          <w:lang w:val="en-US" w:eastAsia="zh-CN"/>
        </w:rPr>
        <w:t>年中央经济工作会议首次将低空经济列为国家战略性新兴产业，国家建筑设计防火规范也鼓励超过100m的高层建筑设置直升机停机坪。</w:t>
      </w:r>
    </w:p>
    <w:p w14:paraId="44E58251">
      <w:pPr>
        <w:spacing w:line="360" w:lineRule="auto"/>
        <w:ind w:firstLine="480" w:firstLineChars="200"/>
        <w:rPr>
          <w:rFonts w:hint="eastAsia" w:ascii="Segoe UI" w:hAnsi="Segoe UI" w:eastAsia="Segoe UI" w:cs="Segoe UI"/>
          <w:color w:val="0F1115"/>
          <w:sz w:val="24"/>
          <w:szCs w:val="24"/>
          <w:shd w:val="clear" w:color="auto" w:fill="FFFFFF"/>
          <w:lang w:val="en-US" w:eastAsia="zh-CN"/>
        </w:rPr>
      </w:pPr>
      <w:r>
        <w:rPr>
          <w:rFonts w:hint="eastAsia" w:ascii="Segoe UI" w:hAnsi="Segoe UI" w:eastAsia="Segoe UI" w:cs="Segoe UI"/>
          <w:color w:val="0F1115"/>
          <w:sz w:val="24"/>
          <w:szCs w:val="24"/>
          <w:shd w:val="clear" w:color="auto" w:fill="FFFFFF"/>
          <w:lang w:val="en-US" w:eastAsia="zh-CN"/>
        </w:rPr>
        <w:t>随着全球低空经济迈入高速发展阶段，推动了高层建筑停机坪的快速建设。但另一方面，高层停机坪的建设受限于航空限高的安全要求，无法就近安装普通电梯用于垂直输送人员或物资，存在运载能力不足和转运效率低的实际问题。同时，安装于停机坪附近的提升装置还需要适应室外露天的恶劣环境和直升机起降过程中的气流冲击等因素的影响。这种情形下需要安装采用既能够满足航空限高，又能够匹配直升机起降和室外恶劣环境的直升机停机坪专用升降机来提升转运效率。但是，目前该类产品在使用场景和产品形态上有别于普通电梯，不存在普通电梯需要的顶层井道和传统固定的导轨导向装置，不能采用普通电梯的技术要求来制定直升机停机坪专业升降机的性能指标。因此，及时制定直升机停机坪专用升降机的技术标准，对于规范该类产品的技术、安全要求、检验和使用规则至关重要。</w:t>
      </w:r>
    </w:p>
    <w:p w14:paraId="69F4657E">
      <w:pPr>
        <w:spacing w:line="360" w:lineRule="auto"/>
        <w:ind w:firstLine="480" w:firstLineChars="200"/>
        <w:rPr>
          <w:rFonts w:hint="eastAsia" w:hAnsi="宋体"/>
          <w:sz w:val="24"/>
        </w:rPr>
      </w:pPr>
      <w:r>
        <w:rPr>
          <w:rFonts w:hint="eastAsia" w:ascii="Segoe UI" w:hAnsi="Segoe UI" w:eastAsia="Segoe UI" w:cs="Segoe UI"/>
          <w:color w:val="0F1115"/>
          <w:sz w:val="24"/>
          <w:szCs w:val="24"/>
          <w:shd w:val="clear" w:color="auto" w:fill="FFFFFF"/>
          <w:lang w:val="en-US" w:eastAsia="zh-CN"/>
        </w:rPr>
        <w:t>本标准用于明确直升机停机坪专用升降机在产品设计、安装、检验与使用过程中的安全准则。给停机坪专用升降机的供需双方提供规范的技术指导与质量依据，给停机坪专用升降机的产品验收与使用维护提供参考依据。据《中国低空经济发展白皮书》预测，</w:t>
      </w:r>
      <w:r>
        <w:rPr>
          <w:rFonts w:hint="default" w:ascii="Segoe UI" w:hAnsi="Segoe UI" w:eastAsia="Segoe UI" w:cs="Segoe UI"/>
          <w:color w:val="0F1115"/>
          <w:sz w:val="24"/>
          <w:szCs w:val="24"/>
          <w:shd w:val="clear" w:color="auto" w:fill="FFFFFF"/>
          <w:lang w:val="en-US" w:eastAsia="zh-CN"/>
        </w:rPr>
        <w:t>2025</w:t>
      </w:r>
      <w:r>
        <w:rPr>
          <w:rFonts w:hint="eastAsia" w:ascii="Segoe UI" w:hAnsi="Segoe UI" w:eastAsia="Segoe UI" w:cs="Segoe UI"/>
          <w:color w:val="0F1115"/>
          <w:sz w:val="24"/>
          <w:szCs w:val="24"/>
          <w:shd w:val="clear" w:color="auto" w:fill="FFFFFF"/>
          <w:lang w:val="en-US" w:eastAsia="zh-CN"/>
        </w:rPr>
        <w:t>~</w:t>
      </w:r>
      <w:r>
        <w:rPr>
          <w:rFonts w:hint="default" w:ascii="Segoe UI" w:hAnsi="Segoe UI" w:eastAsia="Segoe UI" w:cs="Segoe UI"/>
          <w:color w:val="0F1115"/>
          <w:sz w:val="24"/>
          <w:szCs w:val="24"/>
          <w:shd w:val="clear" w:color="auto" w:fill="FFFFFF"/>
          <w:lang w:val="en-US" w:eastAsia="zh-CN"/>
        </w:rPr>
        <w:t>2030</w:t>
      </w:r>
      <w:r>
        <w:rPr>
          <w:rFonts w:hint="eastAsia" w:ascii="Segoe UI" w:hAnsi="Segoe UI" w:eastAsia="Segoe UI" w:cs="Segoe UI"/>
          <w:color w:val="0F1115"/>
          <w:sz w:val="24"/>
          <w:szCs w:val="24"/>
          <w:shd w:val="clear" w:color="auto" w:fill="FFFFFF"/>
          <w:lang w:val="en-US" w:eastAsia="zh-CN"/>
        </w:rPr>
        <w:t>年我国将新增城市楼顶停机坪</w:t>
      </w:r>
      <w:r>
        <w:rPr>
          <w:rFonts w:hint="default" w:ascii="Segoe UI" w:hAnsi="Segoe UI" w:eastAsia="Segoe UI" w:cs="Segoe UI"/>
          <w:color w:val="0F1115"/>
          <w:sz w:val="24"/>
          <w:szCs w:val="24"/>
          <w:shd w:val="clear" w:color="auto" w:fill="FFFFFF"/>
          <w:lang w:val="en-US" w:eastAsia="zh-CN"/>
        </w:rPr>
        <w:t>1.2</w:t>
      </w:r>
      <w:r>
        <w:rPr>
          <w:rFonts w:hint="eastAsia" w:ascii="Segoe UI" w:hAnsi="Segoe UI" w:eastAsia="Segoe UI" w:cs="Segoe UI"/>
          <w:color w:val="0F1115"/>
          <w:sz w:val="24"/>
          <w:szCs w:val="24"/>
          <w:shd w:val="clear" w:color="auto" w:fill="FFFFFF"/>
          <w:lang w:val="en-US" w:eastAsia="zh-CN"/>
        </w:rPr>
        <w:t>万个、山地景区起降点</w:t>
      </w:r>
      <w:r>
        <w:rPr>
          <w:rFonts w:hint="default" w:ascii="Segoe UI" w:hAnsi="Segoe UI" w:eastAsia="Segoe UI" w:cs="Segoe UI"/>
          <w:color w:val="0F1115"/>
          <w:sz w:val="24"/>
          <w:szCs w:val="24"/>
          <w:shd w:val="clear" w:color="auto" w:fill="FFFFFF"/>
          <w:lang w:val="en-US" w:eastAsia="zh-CN"/>
        </w:rPr>
        <w:t>5000</w:t>
      </w:r>
      <w:r>
        <w:rPr>
          <w:rFonts w:hint="eastAsia" w:ascii="Segoe UI" w:hAnsi="Segoe UI" w:eastAsia="Segoe UI" w:cs="Segoe UI"/>
          <w:color w:val="0F1115"/>
          <w:sz w:val="24"/>
          <w:szCs w:val="24"/>
          <w:shd w:val="clear" w:color="auto" w:fill="FFFFFF"/>
          <w:lang w:val="en-US" w:eastAsia="zh-CN"/>
        </w:rPr>
        <w:t>个，带动相关电梯需求超</w:t>
      </w:r>
      <w:r>
        <w:rPr>
          <w:rFonts w:hint="default" w:ascii="Segoe UI" w:hAnsi="Segoe UI" w:eastAsia="Segoe UI" w:cs="Segoe UI"/>
          <w:color w:val="0F1115"/>
          <w:sz w:val="24"/>
          <w:szCs w:val="24"/>
          <w:shd w:val="clear" w:color="auto" w:fill="FFFFFF"/>
          <w:lang w:val="en-US" w:eastAsia="zh-CN"/>
        </w:rPr>
        <w:t>2</w:t>
      </w:r>
      <w:r>
        <w:rPr>
          <w:rFonts w:hint="eastAsia" w:ascii="Segoe UI" w:hAnsi="Segoe UI" w:eastAsia="Segoe UI" w:cs="Segoe UI"/>
          <w:color w:val="0F1115"/>
          <w:sz w:val="24"/>
          <w:szCs w:val="24"/>
          <w:shd w:val="clear" w:color="auto" w:fill="FFFFFF"/>
          <w:lang w:val="en-US" w:eastAsia="zh-CN"/>
        </w:rPr>
        <w:t>万台，市场规模达</w:t>
      </w:r>
      <w:r>
        <w:rPr>
          <w:rFonts w:hint="default" w:ascii="Segoe UI" w:hAnsi="Segoe UI" w:eastAsia="Segoe UI" w:cs="Segoe UI"/>
          <w:color w:val="0F1115"/>
          <w:sz w:val="24"/>
          <w:szCs w:val="24"/>
          <w:shd w:val="clear" w:color="auto" w:fill="FFFFFF"/>
          <w:lang w:val="en-US" w:eastAsia="zh-CN"/>
        </w:rPr>
        <w:t>400</w:t>
      </w:r>
      <w:r>
        <w:rPr>
          <w:rFonts w:hint="eastAsia" w:ascii="Segoe UI" w:hAnsi="Segoe UI" w:eastAsia="Segoe UI" w:cs="Segoe UI"/>
          <w:color w:val="0F1115"/>
          <w:sz w:val="24"/>
          <w:szCs w:val="24"/>
          <w:shd w:val="clear" w:color="auto" w:fill="FFFFFF"/>
          <w:lang w:val="en-US" w:eastAsia="zh-CN"/>
        </w:rPr>
        <w:t>亿元。本标准制定后，将有利于促进直升机停机坪专用升降机的市场推广，进一步助力我国低空经济的规模发展</w:t>
      </w:r>
      <w:r>
        <w:rPr>
          <w:rFonts w:hint="default" w:ascii="Segoe UI" w:hAnsi="Segoe UI" w:eastAsia="Segoe UI" w:cs="Segoe UI"/>
          <w:color w:val="0F1115"/>
          <w:sz w:val="24"/>
          <w:szCs w:val="24"/>
          <w:shd w:val="clear" w:color="auto" w:fill="FFFFFF"/>
          <w:lang w:val="en-US" w:eastAsia="zh-CN"/>
        </w:rPr>
        <w:t>。</w:t>
      </w:r>
    </w:p>
    <w:p w14:paraId="01FC8178">
      <w:pPr>
        <w:pStyle w:val="46"/>
        <w:widowControl w:val="0"/>
        <w:spacing w:before="156"/>
        <w:rPr>
          <w:rFonts w:ascii="Times New Roman" w:hAnsi="Times New Roman"/>
        </w:rPr>
      </w:pPr>
      <w:r>
        <w:rPr>
          <w:rFonts w:ascii="Times New Roman" w:hAnsi="Times New Roman"/>
        </w:rPr>
        <w:t>（三）起草单位和主要起草人及所做工作</w:t>
      </w:r>
    </w:p>
    <w:p w14:paraId="4EFF8912">
      <w:pPr>
        <w:spacing w:line="360" w:lineRule="auto"/>
        <w:ind w:firstLine="480" w:firstLineChars="200"/>
        <w:rPr>
          <w:rFonts w:hint="eastAsia" w:ascii="Times New Roman" w:hAnsi="宋体" w:eastAsia="宋体" w:cs="Times New Roman"/>
          <w:bCs/>
          <w:sz w:val="24"/>
        </w:rPr>
      </w:pPr>
      <w:r>
        <w:rPr>
          <w:rFonts w:hint="eastAsia" w:hAnsi="宋体"/>
          <w:bCs/>
          <w:sz w:val="24"/>
        </w:rPr>
        <w:t>本标准由</w:t>
      </w:r>
      <w:r>
        <w:rPr>
          <w:rFonts w:hint="eastAsia" w:hAnsi="宋体"/>
          <w:bCs/>
          <w:sz w:val="24"/>
          <w:lang w:val="en-US" w:eastAsia="zh-CN"/>
        </w:rPr>
        <w:t>东南电梯</w:t>
      </w:r>
      <w:r>
        <w:rPr>
          <w:rFonts w:hint="eastAsia" w:hAnsi="宋体"/>
          <w:bCs/>
          <w:sz w:val="24"/>
        </w:rPr>
        <w:t>有限公司为</w:t>
      </w:r>
      <w:r>
        <w:rPr>
          <w:rFonts w:hint="eastAsia" w:hAnsi="宋体"/>
          <w:bCs/>
          <w:sz w:val="24"/>
          <w:lang w:val="en-US" w:eastAsia="zh-CN"/>
        </w:rPr>
        <w:t>负责</w:t>
      </w:r>
      <w:r>
        <w:rPr>
          <w:rFonts w:hint="eastAsia" w:hAnsi="宋体"/>
          <w:bCs/>
          <w:sz w:val="24"/>
        </w:rPr>
        <w:t>起草</w:t>
      </w:r>
      <w:r>
        <w:rPr>
          <w:rFonts w:hint="eastAsia" w:hAnsi="宋体"/>
          <w:bCs/>
          <w:sz w:val="24"/>
          <w:lang w:eastAsia="zh-CN"/>
        </w:rPr>
        <w:t>，</w:t>
      </w:r>
      <w:r>
        <w:rPr>
          <w:rFonts w:hint="eastAsia" w:hAnsi="宋体"/>
          <w:bCs/>
          <w:sz w:val="24"/>
          <w:lang w:val="en-US" w:eastAsia="zh-CN"/>
        </w:rPr>
        <w:t>并</w:t>
      </w:r>
      <w:r>
        <w:rPr>
          <w:rFonts w:hint="eastAsia" w:hAnsi="宋体"/>
          <w:bCs/>
          <w:sz w:val="24"/>
        </w:rPr>
        <w:t>牵头组建项目组。</w:t>
      </w:r>
      <w:r>
        <w:rPr>
          <w:rFonts w:hint="eastAsia" w:hAnsi="宋体"/>
          <w:bCs/>
          <w:sz w:val="24"/>
          <w:lang w:val="en-US" w:eastAsia="zh-CN"/>
        </w:rPr>
        <w:t>主要</w:t>
      </w:r>
      <w:r>
        <w:rPr>
          <w:rFonts w:hint="eastAsia" w:ascii="Times New Roman" w:hAnsi="宋体" w:eastAsia="宋体" w:cs="Times New Roman"/>
          <w:bCs/>
          <w:sz w:val="24"/>
        </w:rPr>
        <w:t>参编单位为：天津市特种设备监督检验技术研究院</w:t>
      </w:r>
      <w:r>
        <w:rPr>
          <w:rFonts w:hint="eastAsia" w:ascii="Times New Roman" w:hAnsi="宋体" w:eastAsia="宋体" w:cs="Times New Roman"/>
          <w:bCs/>
          <w:sz w:val="24"/>
          <w:lang w:eastAsia="zh-CN"/>
        </w:rPr>
        <w:t>、</w:t>
      </w:r>
      <w:r>
        <w:rPr>
          <w:rFonts w:hint="eastAsia" w:ascii="Times New Roman" w:hAnsi="宋体" w:eastAsia="宋体" w:cs="Times New Roman"/>
          <w:bCs/>
          <w:sz w:val="24"/>
          <w:lang w:val="en-US" w:eastAsia="zh-CN"/>
        </w:rPr>
        <w:t>浙江圣翔航空科技有限公司、</w:t>
      </w:r>
      <w:r>
        <w:rPr>
          <w:rFonts w:hint="eastAsia" w:ascii="Times New Roman" w:hAnsi="宋体" w:eastAsia="宋体" w:cs="Times New Roman"/>
          <w:bCs/>
          <w:sz w:val="24"/>
        </w:rPr>
        <w:t>福建省特种设备</w:t>
      </w:r>
      <w:r>
        <w:rPr>
          <w:rFonts w:hint="eastAsia" w:ascii="Times New Roman" w:hAnsi="宋体" w:eastAsia="宋体" w:cs="Times New Roman"/>
          <w:bCs/>
          <w:sz w:val="24"/>
          <w:lang w:val="en-US" w:eastAsia="zh-CN"/>
        </w:rPr>
        <w:t>检验</w:t>
      </w:r>
      <w:r>
        <w:rPr>
          <w:rFonts w:hint="eastAsia" w:ascii="Times New Roman" w:hAnsi="宋体" w:eastAsia="宋体" w:cs="Times New Roman"/>
          <w:bCs/>
          <w:sz w:val="24"/>
        </w:rPr>
        <w:t>研究院</w:t>
      </w:r>
      <w:r>
        <w:rPr>
          <w:rFonts w:hint="eastAsia" w:ascii="Times New Roman" w:hAnsi="宋体" w:eastAsia="宋体" w:cs="Times New Roman"/>
          <w:bCs/>
          <w:sz w:val="24"/>
          <w:lang w:eastAsia="zh-CN"/>
        </w:rPr>
        <w:t>、</w:t>
      </w:r>
      <w:r>
        <w:rPr>
          <w:rFonts w:hint="eastAsia" w:ascii="Times New Roman" w:hAnsi="宋体" w:eastAsia="宋体" w:cs="Times New Roman"/>
          <w:bCs/>
          <w:sz w:val="24"/>
        </w:rPr>
        <w:t>苏州工业职业技术学院</w:t>
      </w:r>
      <w:r>
        <w:rPr>
          <w:rFonts w:hint="eastAsia" w:ascii="Times New Roman" w:hAnsi="宋体" w:eastAsia="宋体" w:cs="Times New Roman"/>
          <w:bCs/>
          <w:sz w:val="24"/>
          <w:lang w:eastAsia="zh-CN"/>
        </w:rPr>
        <w:t>、</w:t>
      </w:r>
      <w:r>
        <w:rPr>
          <w:rFonts w:hint="eastAsia" w:ascii="Times New Roman" w:hAnsi="宋体" w:eastAsia="宋体" w:cs="Times New Roman"/>
          <w:bCs/>
          <w:sz w:val="24"/>
          <w:lang w:val="en-US" w:eastAsia="zh-CN"/>
        </w:rPr>
        <w:t>四川省特种设备检验研究院、</w:t>
      </w:r>
      <w:r>
        <w:rPr>
          <w:rFonts w:hint="eastAsia" w:ascii="Times New Roman" w:hAnsi="宋体" w:eastAsia="宋体" w:cs="Times New Roman"/>
          <w:bCs/>
          <w:sz w:val="24"/>
        </w:rPr>
        <w:t>浙江省特种设备科学研究院</w:t>
      </w:r>
      <w:r>
        <w:rPr>
          <w:rFonts w:hint="eastAsia" w:ascii="Times New Roman" w:hAnsi="宋体" w:eastAsia="宋体" w:cs="Times New Roman"/>
          <w:bCs/>
          <w:sz w:val="24"/>
          <w:lang w:eastAsia="zh-CN"/>
        </w:rPr>
        <w:t>、</w:t>
      </w:r>
      <w:r>
        <w:rPr>
          <w:rFonts w:hint="eastAsia" w:ascii="Times New Roman" w:hAnsi="宋体" w:eastAsia="宋体" w:cs="Times New Roman"/>
          <w:bCs/>
          <w:sz w:val="24"/>
        </w:rPr>
        <w:t>江苏省特种设备安全监督检验研究院</w:t>
      </w:r>
      <w:r>
        <w:rPr>
          <w:rFonts w:hint="eastAsia" w:ascii="Times New Roman" w:hAnsi="宋体" w:eastAsia="宋体" w:cs="Times New Roman"/>
          <w:bCs/>
          <w:sz w:val="24"/>
          <w:lang w:val="en-US" w:eastAsia="zh-CN"/>
        </w:rPr>
        <w:t>苏州分院、</w:t>
      </w:r>
      <w:r>
        <w:rPr>
          <w:rFonts w:hint="eastAsia" w:ascii="Times New Roman" w:hAnsi="宋体" w:eastAsia="宋体" w:cs="Times New Roman"/>
          <w:bCs/>
          <w:sz w:val="24"/>
        </w:rPr>
        <w:t>江苏省特种设备安全监督检验研究院</w:t>
      </w:r>
      <w:r>
        <w:rPr>
          <w:rFonts w:hint="eastAsia" w:ascii="Times New Roman" w:hAnsi="宋体" w:eastAsia="宋体" w:cs="Times New Roman"/>
          <w:bCs/>
          <w:sz w:val="24"/>
          <w:lang w:val="en-US" w:eastAsia="zh-CN"/>
        </w:rPr>
        <w:t>吴江分院、</w:t>
      </w:r>
      <w:r>
        <w:rPr>
          <w:rFonts w:hint="eastAsia" w:ascii="Times New Roman" w:hAnsi="宋体" w:eastAsia="宋体" w:cs="Times New Roman"/>
          <w:bCs/>
          <w:sz w:val="24"/>
        </w:rPr>
        <w:t>广东省特种设备检测研究院</w:t>
      </w:r>
      <w:r>
        <w:rPr>
          <w:rFonts w:hint="eastAsia" w:ascii="Times New Roman" w:hAnsi="宋体" w:eastAsia="宋体" w:cs="Times New Roman"/>
          <w:bCs/>
          <w:sz w:val="24"/>
          <w:lang w:val="en-US" w:eastAsia="zh-CN"/>
        </w:rPr>
        <w:t>东莞检测院、</w:t>
      </w:r>
      <w:r>
        <w:rPr>
          <w:rFonts w:hint="eastAsia" w:ascii="Times New Roman" w:hAnsi="宋体" w:eastAsia="宋体" w:cs="Times New Roman"/>
          <w:bCs/>
          <w:sz w:val="24"/>
        </w:rPr>
        <w:t>苏州工学院</w:t>
      </w:r>
      <w:r>
        <w:rPr>
          <w:rFonts w:hint="eastAsia" w:ascii="Times New Roman" w:hAnsi="宋体" w:eastAsia="宋体" w:cs="Times New Roman"/>
          <w:bCs/>
          <w:sz w:val="24"/>
          <w:lang w:eastAsia="zh-CN"/>
        </w:rPr>
        <w:t>、</w:t>
      </w:r>
      <w:r>
        <w:rPr>
          <w:rFonts w:hint="eastAsia" w:ascii="Times New Roman" w:hAnsi="宋体" w:eastAsia="宋体" w:cs="Times New Roman"/>
          <w:bCs/>
          <w:sz w:val="24"/>
        </w:rPr>
        <w:t>上海市特种设备监督检验技术研究院</w:t>
      </w:r>
      <w:r>
        <w:rPr>
          <w:rFonts w:hint="eastAsia" w:ascii="Times New Roman" w:hAnsi="宋体" w:eastAsia="宋体" w:cs="Times New Roman"/>
          <w:bCs/>
          <w:sz w:val="24"/>
          <w:lang w:eastAsia="zh-CN"/>
        </w:rPr>
        <w:t>、</w:t>
      </w:r>
      <w:r>
        <w:rPr>
          <w:rFonts w:hint="eastAsia" w:ascii="Times New Roman" w:hAnsi="宋体" w:eastAsia="宋体" w:cs="Times New Roman"/>
          <w:bCs/>
          <w:sz w:val="24"/>
        </w:rPr>
        <w:t>苏州科达液压电梯有限公司</w:t>
      </w:r>
      <w:r>
        <w:rPr>
          <w:rFonts w:hint="eastAsia" w:ascii="Times New Roman" w:hAnsi="宋体" w:eastAsia="宋体" w:cs="Times New Roman"/>
          <w:bCs/>
          <w:sz w:val="24"/>
          <w:lang w:eastAsia="zh-CN"/>
        </w:rPr>
        <w:t>、</w:t>
      </w:r>
      <w:r>
        <w:rPr>
          <w:rFonts w:hint="eastAsia" w:ascii="Times New Roman" w:hAnsi="宋体" w:eastAsia="宋体" w:cs="Times New Roman"/>
          <w:bCs/>
          <w:sz w:val="24"/>
        </w:rPr>
        <w:t>中国矿业大学</w:t>
      </w:r>
      <w:r>
        <w:rPr>
          <w:rFonts w:hint="eastAsia" w:ascii="Times New Roman" w:hAnsi="宋体" w:eastAsia="宋体" w:cs="Times New Roman"/>
          <w:bCs/>
          <w:sz w:val="24"/>
          <w:lang w:eastAsia="zh-CN"/>
        </w:rPr>
        <w:t>、</w:t>
      </w:r>
      <w:r>
        <w:rPr>
          <w:rFonts w:hint="eastAsia" w:ascii="Times New Roman" w:hAnsi="宋体" w:eastAsia="宋体" w:cs="Times New Roman"/>
          <w:bCs/>
          <w:sz w:val="24"/>
          <w:lang w:val="en-US" w:eastAsia="zh-CN"/>
        </w:rPr>
        <w:t>深圳市特种设备安全检验研究院、</w:t>
      </w:r>
      <w:r>
        <w:rPr>
          <w:rFonts w:hint="eastAsia" w:ascii="Times New Roman" w:hAnsi="宋体" w:eastAsia="宋体" w:cs="Times New Roman"/>
          <w:bCs/>
          <w:sz w:val="24"/>
        </w:rPr>
        <w:t>建研机械检验检测（北京）有限公司。</w:t>
      </w:r>
    </w:p>
    <w:p w14:paraId="3C3A6563">
      <w:pPr>
        <w:spacing w:line="360" w:lineRule="auto"/>
        <w:ind w:firstLine="480" w:firstLineChars="200"/>
        <w:rPr>
          <w:sz w:val="24"/>
        </w:rPr>
      </w:pPr>
      <w:r>
        <w:rPr>
          <w:rFonts w:hint="eastAsia"/>
          <w:sz w:val="24"/>
        </w:rPr>
        <w:t>本标准</w:t>
      </w:r>
      <w:r>
        <w:rPr>
          <w:rFonts w:hint="eastAsia"/>
          <w:sz w:val="24"/>
          <w:lang w:val="en-US" w:eastAsia="zh-CN"/>
        </w:rPr>
        <w:t>主要</w:t>
      </w:r>
      <w:r>
        <w:rPr>
          <w:rFonts w:hint="eastAsia"/>
          <w:sz w:val="24"/>
        </w:rPr>
        <w:t>起草人为</w:t>
      </w:r>
      <w:r>
        <w:rPr>
          <w:rFonts w:hint="eastAsia"/>
          <w:sz w:val="24"/>
          <w:lang w:eastAsia="zh-CN"/>
        </w:rPr>
        <w:t>：</w:t>
      </w:r>
      <w:r>
        <w:rPr>
          <w:rFonts w:hint="eastAsia"/>
          <w:sz w:val="24"/>
          <w:lang w:val="en-US" w:eastAsia="zh-CN"/>
        </w:rPr>
        <w:t>赵震、马理</w:t>
      </w:r>
      <w:r>
        <w:rPr>
          <w:rFonts w:hint="eastAsia" w:ascii="Times New Roman" w:hAnsi="Times New Roman" w:eastAsia="宋体" w:cs="Times New Roman"/>
          <w:sz w:val="24"/>
          <w:lang w:val="en-US" w:eastAsia="zh-CN"/>
        </w:rPr>
        <w:t>想、王文峰、王秋丽、王胜光、石皋莲、叶定武、</w:t>
      </w:r>
      <w:r>
        <w:rPr>
          <w:rFonts w:hint="default" w:ascii="Times New Roman" w:hAnsi="Times New Roman" w:eastAsia="宋体" w:cs="Times New Roman"/>
          <w:sz w:val="24"/>
          <w:lang w:val="en-US" w:eastAsia="zh-CN"/>
        </w:rPr>
        <w:t>吴亢</w:t>
      </w:r>
      <w:r>
        <w:rPr>
          <w:rFonts w:hint="eastAsia" w:ascii="Times New Roman" w:hAnsi="Times New Roman" w:eastAsia="宋体" w:cs="Times New Roman"/>
          <w:sz w:val="24"/>
          <w:lang w:val="en-US" w:eastAsia="zh-CN"/>
        </w:rPr>
        <w:t>、沈永强、张伟、张宏亮、张福生、欧阳惠卿、顾斌强、曹国华、詹炜、蔡亚光。</w:t>
      </w:r>
    </w:p>
    <w:p w14:paraId="27505C63">
      <w:pPr>
        <w:pStyle w:val="12"/>
        <w:spacing w:before="0" w:beforeAutospacing="0" w:after="0" w:afterAutospacing="0" w:line="360" w:lineRule="auto"/>
        <w:ind w:firstLine="480" w:firstLineChars="200"/>
        <w:rPr>
          <w:rFonts w:ascii="Times New Roman" w:hAnsi="Times New Roman"/>
        </w:rPr>
      </w:pPr>
      <w:r>
        <w:rPr>
          <w:rFonts w:hint="eastAsia" w:ascii="Times New Roman" w:hAnsi="Times New Roman"/>
        </w:rPr>
        <w:t>具体工作分工如表1所示。</w:t>
      </w:r>
    </w:p>
    <w:p w14:paraId="50F4F823">
      <w:pPr>
        <w:spacing w:line="360" w:lineRule="auto"/>
        <w:ind w:firstLine="480" w:firstLineChars="200"/>
        <w:jc w:val="center"/>
        <w:rPr>
          <w:rFonts w:hint="eastAsia" w:ascii="黑体" w:hAnsi="黑体" w:eastAsia="黑体" w:cs="黑体"/>
          <w:bCs/>
          <w:color w:val="000000"/>
          <w:sz w:val="24"/>
        </w:rPr>
      </w:pPr>
      <w:r>
        <w:rPr>
          <w:rFonts w:hint="eastAsia" w:ascii="黑体" w:hAnsi="黑体" w:eastAsia="黑体" w:cs="黑体"/>
          <w:bCs/>
          <w:color w:val="000000"/>
          <w:sz w:val="24"/>
        </w:rPr>
        <w:t>表1  标准主要起草人及所做工作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904"/>
        <w:gridCol w:w="2685"/>
        <w:gridCol w:w="4179"/>
      </w:tblGrid>
      <w:tr w14:paraId="6691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2" w:type="pct"/>
          </w:tcPr>
          <w:p w14:paraId="60E03D11">
            <w:pPr>
              <w:spacing w:line="360" w:lineRule="auto"/>
              <w:jc w:val="center"/>
              <w:rPr>
                <w:color w:val="000000"/>
                <w:szCs w:val="21"/>
              </w:rPr>
            </w:pPr>
            <w:r>
              <w:rPr>
                <w:color w:val="000000"/>
                <w:szCs w:val="21"/>
              </w:rPr>
              <w:t>序号</w:t>
            </w:r>
          </w:p>
        </w:tc>
        <w:tc>
          <w:tcPr>
            <w:tcW w:w="530" w:type="pct"/>
          </w:tcPr>
          <w:p w14:paraId="159393AA">
            <w:pPr>
              <w:spacing w:line="360" w:lineRule="auto"/>
              <w:jc w:val="center"/>
              <w:rPr>
                <w:color w:val="000000"/>
                <w:szCs w:val="21"/>
              </w:rPr>
            </w:pPr>
            <w:r>
              <w:rPr>
                <w:color w:val="000000"/>
                <w:szCs w:val="21"/>
              </w:rPr>
              <w:t>姓名</w:t>
            </w:r>
          </w:p>
        </w:tc>
        <w:tc>
          <w:tcPr>
            <w:tcW w:w="1575" w:type="pct"/>
          </w:tcPr>
          <w:p w14:paraId="5994961B">
            <w:pPr>
              <w:spacing w:line="360" w:lineRule="auto"/>
              <w:jc w:val="center"/>
              <w:rPr>
                <w:color w:val="000000"/>
                <w:szCs w:val="21"/>
              </w:rPr>
            </w:pPr>
            <w:r>
              <w:rPr>
                <w:color w:val="000000"/>
                <w:szCs w:val="21"/>
              </w:rPr>
              <w:t>单位</w:t>
            </w:r>
          </w:p>
        </w:tc>
        <w:tc>
          <w:tcPr>
            <w:tcW w:w="2451" w:type="pct"/>
          </w:tcPr>
          <w:p w14:paraId="344F703D">
            <w:pPr>
              <w:spacing w:line="360" w:lineRule="auto"/>
              <w:jc w:val="center"/>
              <w:rPr>
                <w:color w:val="000000"/>
                <w:szCs w:val="21"/>
              </w:rPr>
            </w:pPr>
            <w:r>
              <w:rPr>
                <w:color w:val="000000"/>
                <w:szCs w:val="21"/>
              </w:rPr>
              <w:t>分工</w:t>
            </w:r>
          </w:p>
        </w:tc>
      </w:tr>
      <w:tr w14:paraId="1B69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2" w:type="pct"/>
            <w:vAlign w:val="center"/>
          </w:tcPr>
          <w:p w14:paraId="79CAD5D7">
            <w:pPr>
              <w:spacing w:line="360" w:lineRule="auto"/>
              <w:jc w:val="center"/>
              <w:rPr>
                <w:color w:val="000000"/>
                <w:szCs w:val="21"/>
              </w:rPr>
            </w:pPr>
            <w:r>
              <w:rPr>
                <w:color w:val="000000"/>
                <w:szCs w:val="21"/>
              </w:rPr>
              <w:t>1</w:t>
            </w:r>
          </w:p>
        </w:tc>
        <w:tc>
          <w:tcPr>
            <w:tcW w:w="530" w:type="pct"/>
            <w:shd w:val="clear"/>
            <w:vAlign w:val="center"/>
          </w:tcPr>
          <w:p w14:paraId="757A7FE7">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赵震</w:t>
            </w:r>
          </w:p>
        </w:tc>
        <w:tc>
          <w:tcPr>
            <w:tcW w:w="1575" w:type="pct"/>
            <w:shd w:val="clear"/>
            <w:vAlign w:val="center"/>
          </w:tcPr>
          <w:p w14:paraId="7789C936">
            <w:pPr>
              <w:spacing w:line="400" w:lineRule="exact"/>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东南电梯股份有限公司</w:t>
            </w:r>
          </w:p>
        </w:tc>
        <w:tc>
          <w:tcPr>
            <w:tcW w:w="2451" w:type="pct"/>
            <w:vAlign w:val="center"/>
          </w:tcPr>
          <w:p w14:paraId="7BF9060A">
            <w:pPr>
              <w:pStyle w:val="29"/>
              <w:widowControl w:val="0"/>
              <w:ind w:firstLine="0" w:firstLineChars="0"/>
              <w:rPr>
                <w:rFonts w:ascii="Times New Roman"/>
                <w:szCs w:val="21"/>
              </w:rPr>
            </w:pPr>
            <w:r>
              <w:rPr>
                <w:rFonts w:ascii="Times New Roman" w:hAnsi="宋体"/>
                <w:szCs w:val="21"/>
              </w:rPr>
              <w:t>主持标准的编写工作，参与标准的调研和资料收集，负责标准的内部审核，同时审核</w:t>
            </w:r>
            <w:r>
              <w:rPr>
                <w:rFonts w:hint="eastAsia" w:ascii="Times New Roman" w:hAnsi="宋体"/>
                <w:szCs w:val="21"/>
                <w:lang w:val="en-US" w:eastAsia="zh-CN"/>
              </w:rPr>
              <w:t>征求意见</w:t>
            </w:r>
            <w:r>
              <w:rPr>
                <w:rFonts w:hint="eastAsia" w:ascii="Times New Roman" w:hAnsi="宋体"/>
                <w:szCs w:val="21"/>
              </w:rPr>
              <w:t>稿</w:t>
            </w:r>
            <w:r>
              <w:rPr>
                <w:rFonts w:ascii="Times New Roman" w:hAnsi="宋体"/>
                <w:szCs w:val="21"/>
              </w:rPr>
              <w:t>的编制说明。</w:t>
            </w:r>
          </w:p>
        </w:tc>
      </w:tr>
      <w:tr w14:paraId="2611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42" w:type="pct"/>
            <w:vAlign w:val="center"/>
          </w:tcPr>
          <w:p w14:paraId="3DC658F1">
            <w:pPr>
              <w:spacing w:line="360" w:lineRule="auto"/>
              <w:jc w:val="center"/>
              <w:rPr>
                <w:color w:val="000000"/>
                <w:szCs w:val="21"/>
              </w:rPr>
            </w:pPr>
            <w:r>
              <w:rPr>
                <w:color w:val="000000"/>
                <w:szCs w:val="21"/>
              </w:rPr>
              <w:t>2</w:t>
            </w:r>
          </w:p>
        </w:tc>
        <w:tc>
          <w:tcPr>
            <w:tcW w:w="530" w:type="pct"/>
            <w:shd w:val="clear"/>
            <w:vAlign w:val="center"/>
          </w:tcPr>
          <w:p w14:paraId="7D4EE7D2">
            <w:pPr>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马理想</w:t>
            </w:r>
          </w:p>
        </w:tc>
        <w:tc>
          <w:tcPr>
            <w:tcW w:w="1575" w:type="pct"/>
            <w:shd w:val="clear"/>
            <w:vAlign w:val="center"/>
          </w:tcPr>
          <w:p w14:paraId="57204E10">
            <w:pPr>
              <w:spacing w:line="400" w:lineRule="exact"/>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东南电梯股份有限公司</w:t>
            </w:r>
          </w:p>
        </w:tc>
        <w:tc>
          <w:tcPr>
            <w:tcW w:w="2451" w:type="pct"/>
            <w:vAlign w:val="center"/>
          </w:tcPr>
          <w:p w14:paraId="0D5F8F83">
            <w:pPr>
              <w:pStyle w:val="29"/>
              <w:widowControl w:val="0"/>
              <w:ind w:firstLine="0" w:firstLineChars="0"/>
              <w:rPr>
                <w:rFonts w:hint="eastAsia" w:ascii="Times New Roman" w:hAnsi="宋体"/>
                <w:kern w:val="2"/>
                <w:szCs w:val="21"/>
              </w:rPr>
            </w:pPr>
            <w:r>
              <w:rPr>
                <w:rFonts w:hint="eastAsia" w:ascii="Times New Roman" w:hAnsi="宋体"/>
                <w:kern w:val="2"/>
                <w:szCs w:val="21"/>
                <w:lang w:val="en-US" w:eastAsia="zh-CN"/>
              </w:rPr>
              <w:t>负责标准调研和资料收集、</w:t>
            </w:r>
            <w:r>
              <w:rPr>
                <w:rFonts w:hint="eastAsia" w:ascii="Times New Roman" w:hAnsi="宋体"/>
                <w:kern w:val="2"/>
                <w:szCs w:val="21"/>
              </w:rPr>
              <w:t>参与标准</w:t>
            </w:r>
            <w:r>
              <w:rPr>
                <w:rFonts w:hint="eastAsia" w:ascii="Times New Roman" w:hAnsi="宋体"/>
                <w:kern w:val="2"/>
                <w:szCs w:val="21"/>
                <w:lang w:val="en-US" w:eastAsia="zh-CN"/>
              </w:rPr>
              <w:t>全文编写</w:t>
            </w:r>
            <w:r>
              <w:rPr>
                <w:rFonts w:hint="eastAsia" w:ascii="Times New Roman" w:hAnsi="宋体"/>
                <w:kern w:val="2"/>
                <w:szCs w:val="21"/>
              </w:rPr>
              <w:t>，同时参与编制</w:t>
            </w:r>
            <w:r>
              <w:rPr>
                <w:rFonts w:hint="eastAsia" w:ascii="Times New Roman" w:hAnsi="宋体"/>
                <w:kern w:val="2"/>
                <w:szCs w:val="21"/>
                <w:lang w:val="en-US" w:eastAsia="zh-CN"/>
              </w:rPr>
              <w:t>征求意见</w:t>
            </w:r>
            <w:r>
              <w:rPr>
                <w:rFonts w:hint="eastAsia" w:ascii="Times New Roman" w:hAnsi="宋体"/>
                <w:kern w:val="2"/>
                <w:szCs w:val="21"/>
              </w:rPr>
              <w:t>稿及其编制说明。</w:t>
            </w:r>
          </w:p>
        </w:tc>
      </w:tr>
      <w:tr w14:paraId="676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7F686CF5">
            <w:pPr>
              <w:spacing w:line="360" w:lineRule="auto"/>
              <w:jc w:val="center"/>
              <w:rPr>
                <w:color w:val="000000"/>
                <w:szCs w:val="21"/>
              </w:rPr>
            </w:pPr>
            <w:r>
              <w:rPr>
                <w:color w:val="000000"/>
                <w:szCs w:val="21"/>
              </w:rPr>
              <w:t>3</w:t>
            </w:r>
          </w:p>
        </w:tc>
        <w:tc>
          <w:tcPr>
            <w:tcW w:w="530" w:type="pct"/>
            <w:shd w:val="clear"/>
            <w:vAlign w:val="center"/>
          </w:tcPr>
          <w:p w14:paraId="6428EF3C">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王文峰</w:t>
            </w:r>
          </w:p>
        </w:tc>
        <w:tc>
          <w:tcPr>
            <w:tcW w:w="1575" w:type="pct"/>
            <w:shd w:val="clear"/>
            <w:vAlign w:val="center"/>
          </w:tcPr>
          <w:p w14:paraId="116EB0EF">
            <w:pPr>
              <w:rPr>
                <w:rFonts w:ascii="宋体" w:hAnsi="宋体" w:eastAsia="宋体" w:cs="Times New Roman"/>
                <w:color w:val="000000"/>
                <w:kern w:val="2"/>
                <w:sz w:val="21"/>
                <w:szCs w:val="21"/>
                <w:lang w:val="en-US" w:eastAsia="zh-CN" w:bidi="ar-SA"/>
              </w:rPr>
            </w:pPr>
            <w:r>
              <w:rPr>
                <w:rFonts w:hint="eastAsia" w:ascii="宋体" w:hAnsi="宋体"/>
                <w:color w:val="000000"/>
                <w:sz w:val="21"/>
                <w:szCs w:val="21"/>
              </w:rPr>
              <w:t>天津市特种设备监督检验技术研究院</w:t>
            </w:r>
          </w:p>
        </w:tc>
        <w:tc>
          <w:tcPr>
            <w:tcW w:w="2451" w:type="pct"/>
            <w:vAlign w:val="center"/>
          </w:tcPr>
          <w:p w14:paraId="5E867606">
            <w:pPr>
              <w:rPr>
                <w:rFonts w:hint="eastAsia" w:hAnsi="宋体"/>
                <w:szCs w:val="21"/>
              </w:rPr>
            </w:pPr>
            <w:r>
              <w:rPr>
                <w:rFonts w:hint="eastAsia" w:hAnsi="宋体"/>
                <w:szCs w:val="21"/>
              </w:rPr>
              <w:t>参与标准编写</w:t>
            </w:r>
            <w:r>
              <w:rPr>
                <w:rFonts w:hint="eastAsia" w:hAnsi="宋体"/>
                <w:szCs w:val="21"/>
                <w:lang w:eastAsia="zh-CN"/>
              </w:rPr>
              <w:t>“</w:t>
            </w:r>
            <w:r>
              <w:rPr>
                <w:rFonts w:hint="eastAsia" w:hAnsi="宋体"/>
                <w:szCs w:val="21"/>
                <w:lang w:val="en-US" w:eastAsia="zh-CN"/>
              </w:rPr>
              <w:t>引言</w:t>
            </w:r>
            <w:r>
              <w:rPr>
                <w:rFonts w:hint="eastAsia" w:hAnsi="宋体"/>
                <w:szCs w:val="21"/>
                <w:lang w:eastAsia="zh-CN"/>
              </w:rPr>
              <w:t>”、“</w:t>
            </w:r>
            <w:r>
              <w:rPr>
                <w:rFonts w:hint="eastAsia" w:hAnsi="宋体"/>
                <w:szCs w:val="21"/>
                <w:lang w:val="en-US" w:eastAsia="zh-CN"/>
              </w:rPr>
              <w:t>3 术语和定义</w:t>
            </w:r>
            <w:r>
              <w:rPr>
                <w:rFonts w:hint="eastAsia" w:hAnsi="宋体"/>
                <w:szCs w:val="21"/>
                <w:lang w:eastAsia="zh-CN"/>
              </w:rPr>
              <w:t>”、</w:t>
            </w:r>
            <w:r>
              <w:rPr>
                <w:rFonts w:hint="eastAsia" w:hAnsi="宋体"/>
                <w:szCs w:val="21"/>
                <w:lang w:val="en-US" w:eastAsia="zh-CN"/>
              </w:rPr>
              <w:t>“5.2 井道与机器空间”、“5.3 层门和轿门”、</w:t>
            </w:r>
            <w:r>
              <w:rPr>
                <w:rFonts w:hint="eastAsia" w:hAnsi="宋体"/>
                <w:szCs w:val="21"/>
                <w:lang w:eastAsia="zh-CN"/>
              </w:rPr>
              <w:t>“</w:t>
            </w:r>
            <w:r>
              <w:rPr>
                <w:rFonts w:hint="eastAsia" w:hAnsi="宋体"/>
                <w:szCs w:val="21"/>
                <w:lang w:val="en-US" w:eastAsia="zh-CN"/>
              </w:rPr>
              <w:t>5.6 防止坠落、超速、轿厢意外移动和轿厢沉降的措施</w:t>
            </w:r>
            <w:r>
              <w:rPr>
                <w:rFonts w:hint="eastAsia" w:hAnsi="宋体"/>
                <w:szCs w:val="21"/>
                <w:lang w:eastAsia="zh-CN"/>
              </w:rPr>
              <w:t>”、“</w:t>
            </w:r>
            <w:r>
              <w:rPr>
                <w:rFonts w:hint="eastAsia" w:hAnsi="宋体"/>
                <w:szCs w:val="21"/>
                <w:lang w:val="en-US" w:eastAsia="zh-CN"/>
              </w:rPr>
              <w:t>5.9 驱动主机</w:t>
            </w:r>
            <w:r>
              <w:rPr>
                <w:rFonts w:hint="eastAsia" w:hAnsi="宋体"/>
                <w:szCs w:val="21"/>
                <w:lang w:eastAsia="zh-CN"/>
              </w:rPr>
              <w:t>”</w:t>
            </w:r>
            <w:r>
              <w:rPr>
                <w:rFonts w:hint="eastAsia" w:hAnsi="宋体"/>
                <w:szCs w:val="21"/>
              </w:rPr>
              <w:t>。</w:t>
            </w:r>
          </w:p>
        </w:tc>
      </w:tr>
      <w:tr w14:paraId="7E6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000939D2">
            <w:pPr>
              <w:spacing w:line="360" w:lineRule="auto"/>
              <w:jc w:val="center"/>
              <w:rPr>
                <w:color w:val="000000"/>
                <w:szCs w:val="21"/>
              </w:rPr>
            </w:pPr>
            <w:r>
              <w:rPr>
                <w:rFonts w:hint="eastAsia"/>
                <w:color w:val="000000"/>
                <w:szCs w:val="21"/>
              </w:rPr>
              <w:t>4</w:t>
            </w:r>
          </w:p>
        </w:tc>
        <w:tc>
          <w:tcPr>
            <w:tcW w:w="530" w:type="pct"/>
            <w:shd w:val="clear"/>
            <w:vAlign w:val="center"/>
          </w:tcPr>
          <w:p w14:paraId="7CFBDDC4">
            <w:pPr>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王秋丽</w:t>
            </w:r>
          </w:p>
        </w:tc>
        <w:tc>
          <w:tcPr>
            <w:tcW w:w="1575" w:type="pct"/>
            <w:shd w:val="clear"/>
            <w:vAlign w:val="center"/>
          </w:tcPr>
          <w:p w14:paraId="6577960C">
            <w:pPr>
              <w:spacing w:line="400" w:lineRule="exact"/>
              <w:jc w:val="left"/>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 w:val="21"/>
                <w:szCs w:val="21"/>
                <w:highlight w:val="none"/>
                <w:lang w:val="en-US" w:eastAsia="zh-CN"/>
              </w:rPr>
              <w:t>浙江圣翔航空科技有限公司</w:t>
            </w:r>
          </w:p>
        </w:tc>
        <w:tc>
          <w:tcPr>
            <w:tcW w:w="2451" w:type="pct"/>
            <w:vAlign w:val="center"/>
          </w:tcPr>
          <w:p w14:paraId="37C43CED">
            <w:pPr>
              <w:rPr>
                <w:rFonts w:hint="eastAsia" w:hAnsi="宋体"/>
                <w:szCs w:val="21"/>
              </w:rPr>
            </w:pPr>
            <w:r>
              <w:rPr>
                <w:rFonts w:hint="eastAsia" w:hAnsi="宋体"/>
                <w:szCs w:val="21"/>
                <w:lang w:val="en-US" w:eastAsia="zh-CN"/>
              </w:rPr>
              <w:t>参与标准编写“3 术语和定义”、“5.1 通则”、“5.2 井道与机器空间”、“6 注意、标记及操作说明”</w:t>
            </w:r>
            <w:r>
              <w:rPr>
                <w:rFonts w:hint="eastAsia" w:hAnsi="宋体"/>
                <w:szCs w:val="21"/>
              </w:rPr>
              <w:t>。</w:t>
            </w:r>
          </w:p>
        </w:tc>
      </w:tr>
      <w:tr w14:paraId="19EF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2" w:type="pct"/>
            <w:vAlign w:val="center"/>
          </w:tcPr>
          <w:p w14:paraId="15601FD7">
            <w:pPr>
              <w:spacing w:line="360" w:lineRule="auto"/>
              <w:jc w:val="center"/>
              <w:rPr>
                <w:color w:val="000000"/>
                <w:szCs w:val="21"/>
              </w:rPr>
            </w:pPr>
            <w:r>
              <w:rPr>
                <w:color w:val="000000"/>
                <w:szCs w:val="21"/>
              </w:rPr>
              <w:t>5</w:t>
            </w:r>
          </w:p>
        </w:tc>
        <w:tc>
          <w:tcPr>
            <w:tcW w:w="530" w:type="pct"/>
            <w:shd w:val="clear"/>
            <w:vAlign w:val="center"/>
          </w:tcPr>
          <w:p w14:paraId="23B22B96">
            <w:pPr>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olor w:val="000000"/>
                <w:sz w:val="21"/>
                <w:szCs w:val="21"/>
                <w:lang w:val="en-US" w:eastAsia="zh-CN"/>
              </w:rPr>
              <w:t>王胜光</w:t>
            </w:r>
          </w:p>
        </w:tc>
        <w:tc>
          <w:tcPr>
            <w:tcW w:w="1575" w:type="pct"/>
            <w:shd w:val="clear"/>
            <w:vAlign w:val="center"/>
          </w:tcPr>
          <w:p w14:paraId="2CF9A68F">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福建省特种设备</w:t>
            </w:r>
            <w:r>
              <w:rPr>
                <w:rFonts w:hint="eastAsia" w:ascii="宋体" w:hAnsi="宋体"/>
                <w:color w:val="000000"/>
                <w:sz w:val="21"/>
                <w:szCs w:val="21"/>
                <w:lang w:val="en-US" w:eastAsia="zh-CN"/>
              </w:rPr>
              <w:t>检验</w:t>
            </w:r>
            <w:r>
              <w:rPr>
                <w:rFonts w:hint="eastAsia" w:ascii="宋体" w:hAnsi="宋体"/>
                <w:color w:val="000000"/>
                <w:sz w:val="21"/>
                <w:szCs w:val="21"/>
              </w:rPr>
              <w:t>研究院</w:t>
            </w:r>
          </w:p>
        </w:tc>
        <w:tc>
          <w:tcPr>
            <w:tcW w:w="2451" w:type="pct"/>
            <w:shd w:val="clear" w:color="auto" w:fill="auto"/>
            <w:vAlign w:val="center"/>
          </w:tcPr>
          <w:p w14:paraId="5849953C">
            <w:pPr>
              <w:rPr>
                <w:rFonts w:hint="eastAsia" w:ascii="Times New Roman" w:hAnsi="宋体" w:eastAsia="宋体" w:cs="Times New Roman"/>
                <w:kern w:val="2"/>
                <w:sz w:val="21"/>
                <w:szCs w:val="21"/>
                <w:lang w:val="en-US" w:eastAsia="zh-CN" w:bidi="ar-SA"/>
              </w:rPr>
            </w:pPr>
            <w:r>
              <w:rPr>
                <w:rFonts w:hint="eastAsia" w:hAnsi="宋体"/>
                <w:szCs w:val="21"/>
              </w:rPr>
              <w:t>参与标准编写</w:t>
            </w:r>
            <w:r>
              <w:rPr>
                <w:rFonts w:hint="eastAsia" w:hAnsi="宋体"/>
                <w:szCs w:val="21"/>
                <w:lang w:eastAsia="zh-CN"/>
              </w:rPr>
              <w:t>“</w:t>
            </w:r>
            <w:r>
              <w:rPr>
                <w:rFonts w:hint="eastAsia" w:hAnsi="宋体"/>
                <w:szCs w:val="21"/>
                <w:lang w:val="en-US" w:eastAsia="zh-CN"/>
              </w:rPr>
              <w:t>1 范围</w:t>
            </w:r>
            <w:r>
              <w:rPr>
                <w:rFonts w:hint="eastAsia" w:hAnsi="宋体"/>
                <w:szCs w:val="21"/>
                <w:lang w:eastAsia="zh-CN"/>
              </w:rPr>
              <w:t>”、</w:t>
            </w:r>
            <w:r>
              <w:rPr>
                <w:rFonts w:hint="eastAsia" w:hAnsi="宋体"/>
                <w:szCs w:val="21"/>
                <w:lang w:val="en-US" w:eastAsia="zh-CN"/>
              </w:rPr>
              <w:t>“4 重大危险清单”、</w:t>
            </w:r>
            <w:r>
              <w:rPr>
                <w:rFonts w:hint="eastAsia" w:hAnsi="宋体"/>
                <w:szCs w:val="21"/>
                <w:lang w:eastAsia="zh-CN"/>
              </w:rPr>
              <w:t>“</w:t>
            </w:r>
            <w:r>
              <w:rPr>
                <w:rFonts w:hint="eastAsia" w:hAnsi="宋体"/>
                <w:szCs w:val="21"/>
                <w:lang w:val="en-US" w:eastAsia="zh-CN"/>
              </w:rPr>
              <w:t>5.6 防止坠落、超速、轿厢意外移动和轿厢沉降的措施</w:t>
            </w:r>
            <w:r>
              <w:rPr>
                <w:rFonts w:hint="eastAsia" w:hAnsi="宋体"/>
                <w:szCs w:val="21"/>
                <w:lang w:eastAsia="zh-CN"/>
              </w:rPr>
              <w:t>”、“</w:t>
            </w:r>
            <w:r>
              <w:rPr>
                <w:rFonts w:hint="eastAsia" w:hAnsi="宋体"/>
                <w:szCs w:val="21"/>
                <w:lang w:val="en-US" w:eastAsia="zh-CN"/>
              </w:rPr>
              <w:t>5.9 驱动主机</w:t>
            </w:r>
            <w:r>
              <w:rPr>
                <w:rFonts w:hint="eastAsia" w:hAnsi="宋体"/>
                <w:szCs w:val="21"/>
                <w:lang w:eastAsia="zh-CN"/>
              </w:rPr>
              <w:t>”。</w:t>
            </w:r>
          </w:p>
        </w:tc>
      </w:tr>
      <w:tr w14:paraId="286E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2" w:type="pct"/>
            <w:vAlign w:val="center"/>
          </w:tcPr>
          <w:p w14:paraId="0188A296">
            <w:pPr>
              <w:spacing w:line="360" w:lineRule="auto"/>
              <w:jc w:val="center"/>
              <w:rPr>
                <w:color w:val="000000"/>
                <w:szCs w:val="21"/>
              </w:rPr>
            </w:pPr>
            <w:r>
              <w:rPr>
                <w:color w:val="000000"/>
                <w:szCs w:val="21"/>
              </w:rPr>
              <w:t>6</w:t>
            </w:r>
          </w:p>
        </w:tc>
        <w:tc>
          <w:tcPr>
            <w:tcW w:w="530" w:type="pct"/>
            <w:shd w:val="clear"/>
            <w:vAlign w:val="center"/>
          </w:tcPr>
          <w:p w14:paraId="71D20CB0">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石皋莲</w:t>
            </w:r>
          </w:p>
        </w:tc>
        <w:tc>
          <w:tcPr>
            <w:tcW w:w="1575" w:type="pct"/>
            <w:shd w:val="clear"/>
            <w:vAlign w:val="center"/>
          </w:tcPr>
          <w:p w14:paraId="223D9E9F">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苏州工业职业技术学院</w:t>
            </w:r>
          </w:p>
        </w:tc>
        <w:tc>
          <w:tcPr>
            <w:tcW w:w="2451" w:type="pct"/>
            <w:shd w:val="clear" w:color="auto" w:fill="auto"/>
            <w:vAlign w:val="center"/>
          </w:tcPr>
          <w:p w14:paraId="30FB0152">
            <w:pPr>
              <w:rPr>
                <w:rFonts w:hint="eastAsia" w:ascii="Times New Roman" w:hAnsi="宋体" w:eastAsia="宋体" w:cs="Times New Roman"/>
                <w:kern w:val="2"/>
                <w:sz w:val="21"/>
                <w:szCs w:val="21"/>
                <w:lang w:val="en-US" w:eastAsia="zh-CN" w:bidi="ar-SA"/>
              </w:rPr>
            </w:pPr>
            <w:r>
              <w:rPr>
                <w:rFonts w:hint="eastAsia" w:hAnsi="宋体"/>
                <w:szCs w:val="21"/>
              </w:rPr>
              <w:t>参与标准编写</w:t>
            </w:r>
            <w:r>
              <w:rPr>
                <w:rFonts w:hint="eastAsia" w:hAnsi="宋体"/>
                <w:szCs w:val="21"/>
                <w:lang w:eastAsia="zh-CN"/>
              </w:rPr>
              <w:t>“</w:t>
            </w:r>
            <w:r>
              <w:rPr>
                <w:rFonts w:hint="eastAsia" w:hAnsi="宋体"/>
                <w:szCs w:val="21"/>
                <w:lang w:val="en-US" w:eastAsia="zh-CN"/>
              </w:rPr>
              <w:t>1 范围</w:t>
            </w:r>
            <w:r>
              <w:rPr>
                <w:rFonts w:hint="eastAsia" w:hAnsi="宋体"/>
                <w:szCs w:val="21"/>
                <w:lang w:eastAsia="zh-CN"/>
              </w:rPr>
              <w:t>”、“</w:t>
            </w:r>
            <w:r>
              <w:rPr>
                <w:rFonts w:hint="eastAsia" w:hAnsi="宋体"/>
                <w:szCs w:val="21"/>
                <w:lang w:val="en-US" w:eastAsia="zh-CN"/>
              </w:rPr>
              <w:t>2 规范性引用文件</w:t>
            </w:r>
            <w:r>
              <w:rPr>
                <w:rFonts w:hint="eastAsia" w:hAnsi="宋体"/>
                <w:szCs w:val="21"/>
                <w:lang w:eastAsia="zh-CN"/>
              </w:rPr>
              <w:t>”、</w:t>
            </w:r>
            <w:r>
              <w:rPr>
                <w:rFonts w:hint="eastAsia" w:hAnsi="宋体"/>
                <w:szCs w:val="21"/>
                <w:lang w:val="en-US" w:eastAsia="zh-CN"/>
              </w:rPr>
              <w:t>“3 术语和定义”、“5.1 通则”、“5.4 轿厢”、“5.5 悬挂装置、补充装置和相关的防护装置”、“5.10 电气安装与电气设备”</w:t>
            </w:r>
            <w:r>
              <w:rPr>
                <w:rFonts w:hint="eastAsia" w:hAnsi="宋体"/>
                <w:szCs w:val="21"/>
              </w:rPr>
              <w:t>。</w:t>
            </w:r>
          </w:p>
        </w:tc>
      </w:tr>
      <w:tr w14:paraId="0B7F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2F38B578">
            <w:pPr>
              <w:spacing w:line="360" w:lineRule="auto"/>
              <w:jc w:val="center"/>
              <w:rPr>
                <w:color w:val="000000"/>
                <w:szCs w:val="21"/>
              </w:rPr>
            </w:pPr>
            <w:r>
              <w:rPr>
                <w:rFonts w:hint="eastAsia"/>
                <w:color w:val="000000"/>
                <w:szCs w:val="21"/>
              </w:rPr>
              <w:t>7</w:t>
            </w:r>
          </w:p>
        </w:tc>
        <w:tc>
          <w:tcPr>
            <w:tcW w:w="530" w:type="pct"/>
            <w:shd w:val="clear"/>
            <w:vAlign w:val="center"/>
          </w:tcPr>
          <w:p w14:paraId="2D967C22">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olor w:val="000000"/>
                <w:sz w:val="21"/>
                <w:szCs w:val="21"/>
                <w:highlight w:val="none"/>
                <w:lang w:val="en-US" w:eastAsia="zh-CN"/>
              </w:rPr>
              <w:t>叶定武</w:t>
            </w:r>
          </w:p>
        </w:tc>
        <w:tc>
          <w:tcPr>
            <w:tcW w:w="1575" w:type="pct"/>
            <w:shd w:val="clear"/>
            <w:vAlign w:val="center"/>
          </w:tcPr>
          <w:p w14:paraId="0124FF65">
            <w:pP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 w:val="21"/>
                <w:szCs w:val="21"/>
                <w:lang w:val="en-US" w:eastAsia="zh-CN"/>
              </w:rPr>
              <w:t>四川省特种设备检验研究院</w:t>
            </w:r>
          </w:p>
        </w:tc>
        <w:tc>
          <w:tcPr>
            <w:tcW w:w="2451" w:type="pct"/>
            <w:shd w:val="clear" w:color="auto" w:fill="auto"/>
            <w:vAlign w:val="top"/>
          </w:tcPr>
          <w:p w14:paraId="03666D68">
            <w:pPr>
              <w:rPr>
                <w:rFonts w:hint="eastAsia" w:ascii="Times New Roman" w:hAnsi="宋体" w:eastAsia="宋体" w:cs="Times New Roman"/>
                <w:kern w:val="2"/>
                <w:sz w:val="21"/>
                <w:szCs w:val="21"/>
                <w:lang w:val="en-US" w:eastAsia="zh-CN" w:bidi="ar-SA"/>
              </w:rPr>
            </w:pPr>
            <w:r>
              <w:rPr>
                <w:rFonts w:hint="eastAsia" w:hAnsi="宋体"/>
                <w:szCs w:val="21"/>
                <w:lang w:val="en-US" w:eastAsia="zh-CN"/>
              </w:rPr>
              <w:t>参与标准编写“5.3 层门和轿门”、“5.4 轿厢”、“5.5 悬挂装置、补充装置和相关的防护装置”、“5.7 导轨”、“5.8 缓冲器”、</w:t>
            </w:r>
            <w:r>
              <w:rPr>
                <w:rFonts w:hint="eastAsia" w:hAnsi="宋体"/>
                <w:szCs w:val="21"/>
                <w:lang w:eastAsia="zh-CN"/>
              </w:rPr>
              <w:t>“</w:t>
            </w:r>
            <w:r>
              <w:rPr>
                <w:rFonts w:hint="eastAsia" w:hAnsi="宋体"/>
                <w:szCs w:val="21"/>
                <w:lang w:val="en-US" w:eastAsia="zh-CN"/>
              </w:rPr>
              <w:t>5.10 电气安装与电气设备</w:t>
            </w:r>
            <w:r>
              <w:rPr>
                <w:rFonts w:hint="eastAsia" w:hAnsi="宋体"/>
                <w:szCs w:val="21"/>
                <w:lang w:eastAsia="zh-CN"/>
              </w:rPr>
              <w:t>”。</w:t>
            </w:r>
          </w:p>
        </w:tc>
      </w:tr>
      <w:tr w14:paraId="41FC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2" w:type="pct"/>
            <w:vAlign w:val="center"/>
          </w:tcPr>
          <w:p w14:paraId="5FADBBC4">
            <w:pPr>
              <w:spacing w:line="360" w:lineRule="auto"/>
              <w:jc w:val="center"/>
              <w:rPr>
                <w:rFonts w:hint="eastAsia" w:eastAsia="宋体"/>
                <w:color w:val="000000"/>
                <w:szCs w:val="21"/>
                <w:lang w:val="en-US" w:eastAsia="zh-CN"/>
              </w:rPr>
            </w:pPr>
            <w:r>
              <w:rPr>
                <w:rFonts w:hint="eastAsia"/>
                <w:color w:val="000000"/>
                <w:szCs w:val="21"/>
                <w:lang w:val="en-US" w:eastAsia="zh-CN"/>
              </w:rPr>
              <w:t>8</w:t>
            </w:r>
          </w:p>
        </w:tc>
        <w:tc>
          <w:tcPr>
            <w:tcW w:w="530" w:type="pct"/>
            <w:shd w:val="clear"/>
            <w:vAlign w:val="center"/>
          </w:tcPr>
          <w:p w14:paraId="35DD2215">
            <w:pPr>
              <w:jc w:val="center"/>
              <w:rPr>
                <w:rFonts w:hint="eastAsia" w:ascii="宋体" w:hAnsi="宋体" w:eastAsia="宋体" w:cs="Times New Roman"/>
                <w:color w:val="000000"/>
                <w:kern w:val="2"/>
                <w:sz w:val="21"/>
                <w:szCs w:val="21"/>
                <w:lang w:val="en-US" w:eastAsia="zh-CN" w:bidi="ar-SA"/>
              </w:rPr>
            </w:pPr>
            <w:r>
              <w:rPr>
                <w:rFonts w:hint="default" w:ascii="宋体" w:hAnsi="宋体" w:eastAsia="宋体" w:cs="Times New Roman"/>
                <w:color w:val="000000"/>
                <w:sz w:val="21"/>
                <w:szCs w:val="21"/>
                <w:lang w:val="en-US" w:eastAsia="zh-CN"/>
              </w:rPr>
              <w:t>吴亢</w:t>
            </w:r>
          </w:p>
        </w:tc>
        <w:tc>
          <w:tcPr>
            <w:tcW w:w="1575" w:type="pct"/>
            <w:shd w:val="clear"/>
            <w:vAlign w:val="center"/>
          </w:tcPr>
          <w:p w14:paraId="0468FE51">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浙江省特种设备科学研究院</w:t>
            </w:r>
          </w:p>
        </w:tc>
        <w:tc>
          <w:tcPr>
            <w:tcW w:w="2451" w:type="pct"/>
            <w:shd w:val="clear" w:color="auto" w:fill="auto"/>
            <w:vAlign w:val="top"/>
          </w:tcPr>
          <w:p w14:paraId="361DB2E7">
            <w:pPr>
              <w:rPr>
                <w:rFonts w:hint="eastAsia" w:hAnsi="宋体"/>
                <w:szCs w:val="21"/>
              </w:rPr>
            </w:pPr>
            <w:r>
              <w:rPr>
                <w:rFonts w:hint="eastAsia" w:hAnsi="宋体"/>
                <w:szCs w:val="21"/>
                <w:lang w:val="en-US" w:eastAsia="zh-CN"/>
              </w:rPr>
              <w:t>参与标准编写</w:t>
            </w:r>
            <w:r>
              <w:rPr>
                <w:rFonts w:hint="eastAsia" w:hAnsi="宋体"/>
                <w:szCs w:val="21"/>
                <w:lang w:eastAsia="zh-CN"/>
              </w:rPr>
              <w:t>“</w:t>
            </w:r>
            <w:r>
              <w:rPr>
                <w:rFonts w:hint="eastAsia" w:hAnsi="宋体"/>
                <w:szCs w:val="21"/>
                <w:lang w:val="en-US" w:eastAsia="zh-CN"/>
              </w:rPr>
              <w:t>2 规范性引用文件</w:t>
            </w:r>
            <w:r>
              <w:rPr>
                <w:rFonts w:hint="eastAsia" w:hAnsi="宋体"/>
                <w:szCs w:val="21"/>
                <w:lang w:eastAsia="zh-CN"/>
              </w:rPr>
              <w:t>”、</w:t>
            </w:r>
            <w:r>
              <w:rPr>
                <w:rFonts w:hint="eastAsia" w:hAnsi="宋体"/>
                <w:szCs w:val="21"/>
                <w:lang w:val="en-US" w:eastAsia="zh-CN"/>
              </w:rPr>
              <w:t>“3 术语和定义”、</w:t>
            </w:r>
            <w:r>
              <w:rPr>
                <w:rFonts w:hint="eastAsia" w:hAnsi="宋体"/>
                <w:szCs w:val="21"/>
                <w:lang w:eastAsia="zh-CN"/>
              </w:rPr>
              <w:t>“</w:t>
            </w:r>
            <w:r>
              <w:rPr>
                <w:rFonts w:hint="eastAsia" w:hAnsi="宋体"/>
                <w:szCs w:val="21"/>
                <w:lang w:val="en-US" w:eastAsia="zh-CN"/>
              </w:rPr>
              <w:t>5.6 防止坠落、超速、轿厢意外移动和轿厢沉降的措施</w:t>
            </w:r>
            <w:r>
              <w:rPr>
                <w:rFonts w:hint="eastAsia" w:hAnsi="宋体"/>
                <w:szCs w:val="21"/>
                <w:lang w:eastAsia="zh-CN"/>
              </w:rPr>
              <w:t>”、</w:t>
            </w:r>
            <w:r>
              <w:rPr>
                <w:rFonts w:hint="eastAsia" w:hAnsi="宋体"/>
                <w:szCs w:val="21"/>
                <w:lang w:val="en-US" w:eastAsia="zh-CN"/>
              </w:rPr>
              <w:t>“5.7 导轨”、“5.8 缓冲器”、“附录 A”。</w:t>
            </w:r>
          </w:p>
        </w:tc>
      </w:tr>
      <w:tr w14:paraId="4441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141AB561">
            <w:pPr>
              <w:spacing w:line="360" w:lineRule="auto"/>
              <w:jc w:val="center"/>
              <w:rPr>
                <w:rFonts w:hint="eastAsia" w:eastAsia="宋体"/>
                <w:color w:val="000000"/>
                <w:szCs w:val="21"/>
                <w:lang w:val="en-US" w:eastAsia="zh-CN"/>
              </w:rPr>
            </w:pPr>
            <w:r>
              <w:rPr>
                <w:rFonts w:hint="eastAsia"/>
                <w:color w:val="000000"/>
                <w:szCs w:val="21"/>
                <w:lang w:val="en-US" w:eastAsia="zh-CN"/>
              </w:rPr>
              <w:t>9</w:t>
            </w:r>
          </w:p>
        </w:tc>
        <w:tc>
          <w:tcPr>
            <w:tcW w:w="530" w:type="pct"/>
            <w:shd w:val="clear"/>
            <w:vAlign w:val="center"/>
          </w:tcPr>
          <w:p w14:paraId="31BB34CF">
            <w:pPr>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沈永强</w:t>
            </w:r>
          </w:p>
        </w:tc>
        <w:tc>
          <w:tcPr>
            <w:tcW w:w="1575" w:type="pct"/>
            <w:shd w:val="clear"/>
            <w:vAlign w:val="center"/>
          </w:tcPr>
          <w:p w14:paraId="73D47349">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江苏省特种设备安全监督检验研究院</w:t>
            </w:r>
            <w:r>
              <w:rPr>
                <w:rFonts w:hint="eastAsia" w:ascii="宋体" w:hAnsi="宋体"/>
                <w:color w:val="000000"/>
                <w:sz w:val="21"/>
                <w:szCs w:val="21"/>
                <w:lang w:val="en-US" w:eastAsia="zh-CN"/>
              </w:rPr>
              <w:t>苏州分院</w:t>
            </w:r>
          </w:p>
        </w:tc>
        <w:tc>
          <w:tcPr>
            <w:tcW w:w="2451" w:type="pct"/>
            <w:shd w:val="clear" w:color="auto" w:fill="auto"/>
            <w:vAlign w:val="top"/>
          </w:tcPr>
          <w:p w14:paraId="06404216">
            <w:pPr>
              <w:rPr>
                <w:rFonts w:hint="default" w:hAnsi="宋体" w:eastAsia="宋体"/>
                <w:szCs w:val="21"/>
                <w:lang w:val="en-US" w:eastAsia="zh-CN"/>
              </w:rPr>
            </w:pPr>
            <w:r>
              <w:rPr>
                <w:rFonts w:hint="eastAsia" w:hAnsi="宋体"/>
                <w:szCs w:val="21"/>
                <w:lang w:val="en-US" w:eastAsia="zh-CN"/>
              </w:rPr>
              <w:t>参与标准编写“引言”、“1 范围”、</w:t>
            </w:r>
            <w:r>
              <w:rPr>
                <w:rFonts w:hint="eastAsia" w:hAnsi="宋体"/>
                <w:szCs w:val="21"/>
                <w:lang w:val="en-US" w:eastAsia="zh-CN"/>
              </w:rPr>
              <w:t>“5.2 井道与机器空间”、“5.3 层门和轿门”、“5.4轿厢”、</w:t>
            </w:r>
            <w:r>
              <w:rPr>
                <w:rFonts w:hint="eastAsia" w:hAnsi="宋体"/>
                <w:szCs w:val="21"/>
                <w:lang w:eastAsia="zh-CN"/>
              </w:rPr>
              <w:t>“</w:t>
            </w:r>
            <w:r>
              <w:rPr>
                <w:rFonts w:hint="eastAsia" w:hAnsi="宋体"/>
                <w:szCs w:val="21"/>
                <w:lang w:val="en-US" w:eastAsia="zh-CN"/>
              </w:rPr>
              <w:t>5.9 驱动主机</w:t>
            </w:r>
            <w:r>
              <w:rPr>
                <w:rFonts w:hint="eastAsia" w:hAnsi="宋体"/>
                <w:szCs w:val="21"/>
                <w:lang w:eastAsia="zh-CN"/>
              </w:rPr>
              <w:t>”、“</w:t>
            </w:r>
            <w:r>
              <w:rPr>
                <w:rFonts w:hint="eastAsia" w:hAnsi="宋体"/>
                <w:szCs w:val="21"/>
                <w:lang w:val="en-US" w:eastAsia="zh-CN"/>
              </w:rPr>
              <w:t>5.10 电气安装与电气设备</w:t>
            </w:r>
            <w:r>
              <w:rPr>
                <w:rFonts w:hint="eastAsia" w:hAnsi="宋体"/>
                <w:szCs w:val="21"/>
                <w:lang w:eastAsia="zh-CN"/>
              </w:rPr>
              <w:t>”、</w:t>
            </w:r>
            <w:r>
              <w:rPr>
                <w:rFonts w:hint="eastAsia" w:hAnsi="宋体"/>
                <w:szCs w:val="21"/>
                <w:lang w:val="en-US" w:eastAsia="zh-CN"/>
              </w:rPr>
              <w:t>“6 注意、标记及操作说明”、“附录 A”。</w:t>
            </w:r>
          </w:p>
        </w:tc>
      </w:tr>
      <w:tr w14:paraId="6AEA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447BB827">
            <w:pPr>
              <w:spacing w:line="360" w:lineRule="auto"/>
              <w:jc w:val="center"/>
              <w:rPr>
                <w:rFonts w:hint="default" w:eastAsia="宋体"/>
                <w:color w:val="000000"/>
                <w:szCs w:val="21"/>
                <w:lang w:val="en-US" w:eastAsia="zh-CN"/>
              </w:rPr>
            </w:pPr>
            <w:r>
              <w:rPr>
                <w:rFonts w:hint="eastAsia"/>
                <w:color w:val="000000"/>
                <w:szCs w:val="21"/>
                <w:lang w:val="en-US" w:eastAsia="zh-CN"/>
              </w:rPr>
              <w:t>10</w:t>
            </w:r>
          </w:p>
        </w:tc>
        <w:tc>
          <w:tcPr>
            <w:tcW w:w="530" w:type="pct"/>
            <w:shd w:val="clear"/>
            <w:vAlign w:val="center"/>
          </w:tcPr>
          <w:p w14:paraId="7C8C93D6">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张伟</w:t>
            </w:r>
          </w:p>
        </w:tc>
        <w:tc>
          <w:tcPr>
            <w:tcW w:w="1575" w:type="pct"/>
            <w:shd w:val="clear"/>
            <w:vAlign w:val="center"/>
          </w:tcPr>
          <w:p w14:paraId="5E6A4A41">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江苏省特种设备安全监督检验研究院</w:t>
            </w:r>
            <w:r>
              <w:rPr>
                <w:rFonts w:hint="eastAsia" w:ascii="宋体" w:hAnsi="宋体"/>
                <w:color w:val="000000"/>
                <w:sz w:val="21"/>
                <w:szCs w:val="21"/>
                <w:lang w:val="en-US" w:eastAsia="zh-CN"/>
              </w:rPr>
              <w:t>吴江分院</w:t>
            </w:r>
          </w:p>
        </w:tc>
        <w:tc>
          <w:tcPr>
            <w:tcW w:w="2451" w:type="pct"/>
            <w:shd w:val="clear" w:color="auto" w:fill="auto"/>
            <w:vAlign w:val="top"/>
          </w:tcPr>
          <w:p w14:paraId="482762DA">
            <w:pPr>
              <w:rPr>
                <w:rFonts w:hint="eastAsia" w:hAnsi="宋体"/>
                <w:szCs w:val="21"/>
              </w:rPr>
            </w:pPr>
            <w:r>
              <w:rPr>
                <w:rFonts w:hint="eastAsia" w:hAnsi="宋体"/>
                <w:szCs w:val="21"/>
                <w:lang w:val="en-US" w:eastAsia="zh-CN"/>
              </w:rPr>
              <w:t>参与标准编写“3 术语和定义”、“4 重大危险清单”、“5.4 轿厢”、</w:t>
            </w:r>
            <w:r>
              <w:rPr>
                <w:rFonts w:hint="eastAsia" w:hAnsi="宋体"/>
                <w:szCs w:val="21"/>
                <w:lang w:eastAsia="zh-CN"/>
              </w:rPr>
              <w:t>“</w:t>
            </w:r>
            <w:r>
              <w:rPr>
                <w:rFonts w:hint="eastAsia" w:hAnsi="宋体"/>
                <w:szCs w:val="21"/>
                <w:lang w:val="en-US" w:eastAsia="zh-CN"/>
              </w:rPr>
              <w:t>5.6 防止坠落、超速、轿厢意外移动和轿厢沉降的措施</w:t>
            </w:r>
            <w:r>
              <w:rPr>
                <w:rFonts w:hint="eastAsia" w:hAnsi="宋体"/>
                <w:szCs w:val="21"/>
                <w:lang w:eastAsia="zh-CN"/>
              </w:rPr>
              <w:t>”、“</w:t>
            </w:r>
            <w:r>
              <w:rPr>
                <w:rFonts w:hint="eastAsia" w:hAnsi="宋体"/>
                <w:szCs w:val="21"/>
                <w:lang w:val="en-US" w:eastAsia="zh-CN"/>
              </w:rPr>
              <w:t>5.10 电气安装与电气设备</w:t>
            </w:r>
            <w:r>
              <w:rPr>
                <w:rFonts w:hint="eastAsia" w:hAnsi="宋体"/>
                <w:szCs w:val="21"/>
                <w:lang w:eastAsia="zh-CN"/>
              </w:rPr>
              <w:t>”。</w:t>
            </w:r>
          </w:p>
        </w:tc>
      </w:tr>
      <w:tr w14:paraId="674D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479A1A91">
            <w:pPr>
              <w:spacing w:line="360" w:lineRule="auto"/>
              <w:jc w:val="center"/>
              <w:rPr>
                <w:rFonts w:hint="default" w:eastAsia="宋体"/>
                <w:color w:val="000000"/>
                <w:szCs w:val="21"/>
                <w:lang w:val="en-US" w:eastAsia="zh-CN"/>
              </w:rPr>
            </w:pPr>
            <w:r>
              <w:rPr>
                <w:rFonts w:hint="eastAsia"/>
                <w:color w:val="000000"/>
                <w:szCs w:val="21"/>
                <w:lang w:val="en-US" w:eastAsia="zh-CN"/>
              </w:rPr>
              <w:t>11</w:t>
            </w:r>
          </w:p>
        </w:tc>
        <w:tc>
          <w:tcPr>
            <w:tcW w:w="530" w:type="pct"/>
            <w:shd w:val="clear"/>
            <w:vAlign w:val="center"/>
          </w:tcPr>
          <w:p w14:paraId="64F61E10">
            <w:pPr>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olor w:val="000000"/>
                <w:sz w:val="21"/>
                <w:szCs w:val="21"/>
                <w:lang w:val="en-US" w:eastAsia="zh-CN"/>
              </w:rPr>
              <w:t>张宏亮</w:t>
            </w:r>
          </w:p>
        </w:tc>
        <w:tc>
          <w:tcPr>
            <w:tcW w:w="1575" w:type="pct"/>
            <w:shd w:val="clear"/>
            <w:vAlign w:val="center"/>
          </w:tcPr>
          <w:p w14:paraId="29282392">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广东省特种设备检测研究院</w:t>
            </w:r>
            <w:r>
              <w:rPr>
                <w:rFonts w:hint="eastAsia" w:ascii="宋体" w:hAnsi="宋体"/>
                <w:color w:val="000000"/>
                <w:sz w:val="21"/>
                <w:szCs w:val="21"/>
                <w:lang w:val="en-US" w:eastAsia="zh-CN"/>
              </w:rPr>
              <w:t>东莞检测院</w:t>
            </w:r>
          </w:p>
        </w:tc>
        <w:tc>
          <w:tcPr>
            <w:tcW w:w="2451" w:type="pct"/>
            <w:shd w:val="clear" w:color="auto" w:fill="auto"/>
            <w:vAlign w:val="top"/>
          </w:tcPr>
          <w:p w14:paraId="670A572F">
            <w:pPr>
              <w:rPr>
                <w:rFonts w:hint="eastAsia" w:hAnsi="宋体"/>
                <w:szCs w:val="21"/>
              </w:rPr>
            </w:pPr>
            <w:r>
              <w:rPr>
                <w:rFonts w:hint="eastAsia" w:hAnsi="宋体"/>
                <w:szCs w:val="21"/>
                <w:lang w:val="en-US" w:eastAsia="zh-CN"/>
              </w:rPr>
              <w:t>参与标准编写</w:t>
            </w:r>
            <w:r>
              <w:rPr>
                <w:rFonts w:hint="eastAsia" w:hAnsi="宋体"/>
                <w:szCs w:val="21"/>
                <w:lang w:eastAsia="zh-CN"/>
              </w:rPr>
              <w:t>“</w:t>
            </w:r>
            <w:r>
              <w:rPr>
                <w:rFonts w:hint="eastAsia" w:hAnsi="宋体"/>
                <w:szCs w:val="21"/>
                <w:lang w:val="en-US" w:eastAsia="zh-CN"/>
              </w:rPr>
              <w:t>2 规范性引用文件</w:t>
            </w:r>
            <w:r>
              <w:rPr>
                <w:rFonts w:hint="eastAsia" w:hAnsi="宋体"/>
                <w:szCs w:val="21"/>
                <w:lang w:eastAsia="zh-CN"/>
              </w:rPr>
              <w:t>”、</w:t>
            </w:r>
            <w:r>
              <w:rPr>
                <w:rFonts w:hint="eastAsia" w:hAnsi="宋体"/>
                <w:szCs w:val="21"/>
                <w:lang w:val="en-US" w:eastAsia="zh-CN"/>
              </w:rPr>
              <w:t>“5.3 层门和轿门”、“5.7 导轨”、“5.8 缓冲器”、“5.9 驱动主机”、“7 使用信息”。</w:t>
            </w:r>
          </w:p>
        </w:tc>
      </w:tr>
      <w:tr w14:paraId="46CA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1F55B9D8">
            <w:pPr>
              <w:spacing w:line="360" w:lineRule="auto"/>
              <w:jc w:val="center"/>
              <w:rPr>
                <w:rFonts w:hint="default" w:eastAsia="宋体"/>
                <w:color w:val="000000"/>
                <w:szCs w:val="21"/>
                <w:lang w:val="en-US" w:eastAsia="zh-CN"/>
              </w:rPr>
            </w:pPr>
            <w:r>
              <w:rPr>
                <w:rFonts w:hint="eastAsia"/>
                <w:color w:val="000000"/>
                <w:szCs w:val="21"/>
                <w:lang w:val="en-US" w:eastAsia="zh-CN"/>
              </w:rPr>
              <w:t>12</w:t>
            </w:r>
          </w:p>
        </w:tc>
        <w:tc>
          <w:tcPr>
            <w:tcW w:w="530" w:type="pct"/>
            <w:shd w:val="clear"/>
            <w:vAlign w:val="center"/>
          </w:tcPr>
          <w:p w14:paraId="017907E0">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张福生</w:t>
            </w:r>
          </w:p>
        </w:tc>
        <w:tc>
          <w:tcPr>
            <w:tcW w:w="1575" w:type="pct"/>
            <w:shd w:val="clear"/>
            <w:vAlign w:val="center"/>
          </w:tcPr>
          <w:p w14:paraId="22662313">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苏州工学院</w:t>
            </w:r>
          </w:p>
        </w:tc>
        <w:tc>
          <w:tcPr>
            <w:tcW w:w="2451" w:type="pct"/>
            <w:shd w:val="clear" w:color="auto" w:fill="auto"/>
            <w:vAlign w:val="top"/>
          </w:tcPr>
          <w:p w14:paraId="61E37875">
            <w:pPr>
              <w:rPr>
                <w:rFonts w:hint="default" w:hAnsi="宋体" w:eastAsia="宋体"/>
                <w:szCs w:val="21"/>
                <w:lang w:val="en-US" w:eastAsia="zh-CN"/>
              </w:rPr>
            </w:pPr>
            <w:r>
              <w:rPr>
                <w:rFonts w:hint="eastAsia" w:hAnsi="宋体"/>
                <w:szCs w:val="21"/>
                <w:lang w:val="en-US" w:eastAsia="zh-CN"/>
              </w:rPr>
              <w:t>参与标准编写“前言”、“1 范围”、</w:t>
            </w:r>
            <w:r>
              <w:rPr>
                <w:rFonts w:hint="eastAsia" w:hAnsi="宋体"/>
                <w:szCs w:val="21"/>
                <w:lang w:val="en-US" w:eastAsia="zh-CN"/>
              </w:rPr>
              <w:t>“3 术语和定义”、</w:t>
            </w:r>
            <w:r>
              <w:rPr>
                <w:rFonts w:hint="eastAsia" w:hAnsi="宋体"/>
                <w:szCs w:val="21"/>
                <w:lang w:val="en-US" w:eastAsia="zh-CN"/>
              </w:rPr>
              <w:t>“4 重大危险清单”</w:t>
            </w:r>
            <w:r>
              <w:rPr>
                <w:rFonts w:hint="eastAsia" w:hAnsi="宋体"/>
                <w:szCs w:val="21"/>
                <w:lang w:val="en-US" w:eastAsia="zh-CN"/>
              </w:rPr>
              <w:t>、“5.2 井道与机器空间”、“5.7 导轨”、“5.8 缓冲器”、“5.9 驱动主机”、</w:t>
            </w:r>
            <w:r>
              <w:rPr>
                <w:rFonts w:hint="eastAsia" w:hAnsi="宋体"/>
                <w:szCs w:val="21"/>
                <w:lang w:eastAsia="zh-CN"/>
              </w:rPr>
              <w:t>“</w:t>
            </w:r>
            <w:r>
              <w:rPr>
                <w:rFonts w:hint="eastAsia" w:hAnsi="宋体"/>
                <w:szCs w:val="21"/>
                <w:lang w:val="en-US" w:eastAsia="zh-CN"/>
              </w:rPr>
              <w:t>5.10 电气安装与电气设备</w:t>
            </w:r>
            <w:r>
              <w:rPr>
                <w:rFonts w:hint="eastAsia" w:hAnsi="宋体"/>
                <w:szCs w:val="21"/>
                <w:lang w:eastAsia="zh-CN"/>
              </w:rPr>
              <w:t>”，</w:t>
            </w:r>
            <w:r>
              <w:rPr>
                <w:rFonts w:hint="eastAsia" w:ascii="Times New Roman" w:hAnsi="宋体"/>
                <w:kern w:val="2"/>
                <w:szCs w:val="21"/>
              </w:rPr>
              <w:t>同时参与编制</w:t>
            </w:r>
            <w:r>
              <w:rPr>
                <w:rFonts w:hint="eastAsia" w:ascii="Times New Roman" w:hAnsi="宋体"/>
                <w:kern w:val="2"/>
                <w:szCs w:val="21"/>
                <w:lang w:val="en-US" w:eastAsia="zh-CN"/>
              </w:rPr>
              <w:t>征求意见</w:t>
            </w:r>
            <w:r>
              <w:rPr>
                <w:rFonts w:hint="eastAsia" w:ascii="Times New Roman" w:hAnsi="宋体"/>
                <w:kern w:val="2"/>
                <w:szCs w:val="21"/>
              </w:rPr>
              <w:t>稿及其编制说明</w:t>
            </w:r>
            <w:r>
              <w:rPr>
                <w:rFonts w:hint="eastAsia" w:hAnsi="宋体"/>
                <w:szCs w:val="21"/>
                <w:lang w:val="en-US" w:eastAsia="zh-CN"/>
              </w:rPr>
              <w:t>。</w:t>
            </w:r>
          </w:p>
        </w:tc>
      </w:tr>
      <w:tr w14:paraId="6D7F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3F92860E">
            <w:pPr>
              <w:spacing w:line="360" w:lineRule="auto"/>
              <w:jc w:val="center"/>
              <w:rPr>
                <w:rFonts w:hint="default" w:eastAsia="宋体"/>
                <w:color w:val="000000"/>
                <w:szCs w:val="21"/>
                <w:lang w:val="en-US" w:eastAsia="zh-CN"/>
              </w:rPr>
            </w:pPr>
            <w:r>
              <w:rPr>
                <w:rFonts w:hint="eastAsia"/>
                <w:color w:val="000000"/>
                <w:szCs w:val="21"/>
                <w:lang w:val="en-US" w:eastAsia="zh-CN"/>
              </w:rPr>
              <w:t>13</w:t>
            </w:r>
          </w:p>
        </w:tc>
        <w:tc>
          <w:tcPr>
            <w:tcW w:w="530" w:type="pct"/>
            <w:shd w:val="clear"/>
            <w:vAlign w:val="center"/>
          </w:tcPr>
          <w:p w14:paraId="5D646F56">
            <w:pPr>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欧阳惠卿</w:t>
            </w:r>
          </w:p>
        </w:tc>
        <w:tc>
          <w:tcPr>
            <w:tcW w:w="1575" w:type="pct"/>
            <w:shd w:val="clear"/>
            <w:vAlign w:val="center"/>
          </w:tcPr>
          <w:p w14:paraId="3209FE40">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上海市特种设备监督检验技术研究院</w:t>
            </w:r>
          </w:p>
        </w:tc>
        <w:tc>
          <w:tcPr>
            <w:tcW w:w="2451" w:type="pct"/>
            <w:shd w:val="clear" w:color="auto" w:fill="auto"/>
            <w:vAlign w:val="top"/>
          </w:tcPr>
          <w:p w14:paraId="01E378DB">
            <w:pPr>
              <w:rPr>
                <w:rFonts w:hint="eastAsia" w:hAnsi="宋体"/>
                <w:szCs w:val="21"/>
              </w:rPr>
            </w:pPr>
            <w:r>
              <w:rPr>
                <w:rFonts w:hint="eastAsia" w:hAnsi="宋体"/>
                <w:szCs w:val="21"/>
                <w:lang w:val="en-US" w:eastAsia="zh-CN"/>
              </w:rPr>
              <w:t>参与标准编写“3 术语和定义”、“5.3 层门和轿门”、</w:t>
            </w:r>
            <w:r>
              <w:rPr>
                <w:rFonts w:hint="eastAsia" w:hAnsi="宋体"/>
                <w:szCs w:val="21"/>
                <w:lang w:eastAsia="zh-CN"/>
              </w:rPr>
              <w:t>“</w:t>
            </w:r>
            <w:r>
              <w:rPr>
                <w:rFonts w:hint="eastAsia" w:hAnsi="宋体"/>
                <w:szCs w:val="21"/>
                <w:lang w:val="en-US" w:eastAsia="zh-CN"/>
              </w:rPr>
              <w:t>5.6 防止坠落、超速、轿厢意外移动和轿厢沉降的措施</w:t>
            </w:r>
            <w:r>
              <w:rPr>
                <w:rFonts w:hint="eastAsia" w:hAnsi="宋体"/>
                <w:szCs w:val="21"/>
                <w:lang w:eastAsia="zh-CN"/>
              </w:rPr>
              <w:t>”、</w:t>
            </w:r>
            <w:r>
              <w:rPr>
                <w:rFonts w:hint="eastAsia" w:hAnsi="宋体"/>
                <w:szCs w:val="21"/>
                <w:lang w:val="en-US" w:eastAsia="zh-CN"/>
              </w:rPr>
              <w:t>“7 使用信息”、“附录 A”。</w:t>
            </w:r>
          </w:p>
        </w:tc>
      </w:tr>
      <w:tr w14:paraId="4420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7507957D">
            <w:pPr>
              <w:spacing w:line="360" w:lineRule="auto"/>
              <w:jc w:val="center"/>
              <w:rPr>
                <w:rFonts w:hint="default" w:eastAsia="宋体"/>
                <w:color w:val="000000"/>
                <w:szCs w:val="21"/>
                <w:lang w:val="en-US" w:eastAsia="zh-CN"/>
              </w:rPr>
            </w:pPr>
            <w:r>
              <w:rPr>
                <w:rFonts w:hint="eastAsia"/>
                <w:color w:val="000000"/>
                <w:szCs w:val="21"/>
                <w:lang w:val="en-US" w:eastAsia="zh-CN"/>
              </w:rPr>
              <w:t>14</w:t>
            </w:r>
          </w:p>
        </w:tc>
        <w:tc>
          <w:tcPr>
            <w:tcW w:w="530" w:type="pct"/>
            <w:shd w:val="clear"/>
            <w:vAlign w:val="center"/>
          </w:tcPr>
          <w:p w14:paraId="0DA5B9A6">
            <w:pPr>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olor w:val="000000"/>
                <w:sz w:val="21"/>
                <w:szCs w:val="21"/>
                <w:lang w:val="en-US" w:eastAsia="zh-CN"/>
              </w:rPr>
              <w:t>顾斌强</w:t>
            </w:r>
          </w:p>
        </w:tc>
        <w:tc>
          <w:tcPr>
            <w:tcW w:w="1575" w:type="pct"/>
            <w:shd w:val="clear"/>
            <w:vAlign w:val="center"/>
          </w:tcPr>
          <w:p w14:paraId="191588A2">
            <w:pPr>
              <w:spacing w:line="400" w:lineRule="exact"/>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苏州科达液压电梯有限公司</w:t>
            </w:r>
          </w:p>
        </w:tc>
        <w:tc>
          <w:tcPr>
            <w:tcW w:w="2451" w:type="pct"/>
            <w:shd w:val="clear" w:color="auto" w:fill="auto"/>
            <w:vAlign w:val="top"/>
          </w:tcPr>
          <w:p w14:paraId="64EE5A2B">
            <w:pPr>
              <w:rPr>
                <w:rFonts w:hint="eastAsia" w:hAnsi="宋体"/>
                <w:szCs w:val="21"/>
              </w:rPr>
            </w:pPr>
            <w:r>
              <w:rPr>
                <w:rFonts w:hint="eastAsia" w:hAnsi="宋体"/>
                <w:szCs w:val="21"/>
                <w:lang w:val="en-US" w:eastAsia="zh-CN"/>
              </w:rPr>
              <w:t>参与标准编写</w:t>
            </w:r>
            <w:r>
              <w:rPr>
                <w:rFonts w:hint="eastAsia" w:hAnsi="宋体"/>
                <w:szCs w:val="21"/>
                <w:lang w:eastAsia="zh-CN"/>
              </w:rPr>
              <w:t>“</w:t>
            </w:r>
            <w:r>
              <w:rPr>
                <w:rFonts w:hint="eastAsia" w:hAnsi="宋体"/>
                <w:szCs w:val="21"/>
                <w:lang w:val="en-US" w:eastAsia="zh-CN"/>
              </w:rPr>
              <w:t>2 规范性引用文件</w:t>
            </w:r>
            <w:r>
              <w:rPr>
                <w:rFonts w:hint="eastAsia" w:hAnsi="宋体"/>
                <w:szCs w:val="21"/>
                <w:lang w:eastAsia="zh-CN"/>
              </w:rPr>
              <w:t>”、</w:t>
            </w:r>
            <w:r>
              <w:rPr>
                <w:rFonts w:hint="eastAsia" w:hAnsi="宋体"/>
                <w:szCs w:val="21"/>
                <w:lang w:val="en-US" w:eastAsia="zh-CN"/>
              </w:rPr>
              <w:t>“4 重大危险清单”、“5.4 轿厢”、“5.5 悬挂装置、补充装置和相关的防护装置”、</w:t>
            </w:r>
            <w:r>
              <w:rPr>
                <w:rFonts w:hint="eastAsia" w:hAnsi="宋体"/>
                <w:szCs w:val="21"/>
                <w:lang w:eastAsia="zh-CN"/>
              </w:rPr>
              <w:t>“</w:t>
            </w:r>
            <w:r>
              <w:rPr>
                <w:rFonts w:hint="eastAsia" w:hAnsi="宋体"/>
                <w:szCs w:val="21"/>
                <w:lang w:val="en-US" w:eastAsia="zh-CN"/>
              </w:rPr>
              <w:t>5.9 驱动主机</w:t>
            </w:r>
            <w:r>
              <w:rPr>
                <w:rFonts w:hint="eastAsia" w:hAnsi="宋体"/>
                <w:szCs w:val="21"/>
                <w:lang w:eastAsia="zh-CN"/>
              </w:rPr>
              <w:t>”。</w:t>
            </w:r>
          </w:p>
        </w:tc>
      </w:tr>
      <w:tr w14:paraId="020E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2293924A">
            <w:pPr>
              <w:spacing w:line="360" w:lineRule="auto"/>
              <w:jc w:val="center"/>
              <w:rPr>
                <w:rFonts w:hint="default" w:eastAsia="宋体"/>
                <w:color w:val="000000"/>
                <w:szCs w:val="21"/>
                <w:lang w:val="en-US" w:eastAsia="zh-CN"/>
              </w:rPr>
            </w:pPr>
            <w:r>
              <w:rPr>
                <w:rFonts w:hint="eastAsia"/>
                <w:color w:val="000000"/>
                <w:szCs w:val="21"/>
                <w:lang w:val="en-US" w:eastAsia="zh-CN"/>
              </w:rPr>
              <w:t>15</w:t>
            </w:r>
          </w:p>
        </w:tc>
        <w:tc>
          <w:tcPr>
            <w:tcW w:w="530" w:type="pct"/>
            <w:shd w:val="clear"/>
            <w:vAlign w:val="center"/>
          </w:tcPr>
          <w:p w14:paraId="3942F70D">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曹国华</w:t>
            </w:r>
          </w:p>
        </w:tc>
        <w:tc>
          <w:tcPr>
            <w:tcW w:w="1575" w:type="pct"/>
            <w:shd w:val="clear"/>
            <w:vAlign w:val="center"/>
          </w:tcPr>
          <w:p w14:paraId="0E4E5580">
            <w:pPr>
              <w:spacing w:line="400" w:lineRule="exact"/>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中国矿业大学</w:t>
            </w:r>
          </w:p>
        </w:tc>
        <w:tc>
          <w:tcPr>
            <w:tcW w:w="2451" w:type="pct"/>
            <w:shd w:val="clear" w:color="auto" w:fill="auto"/>
            <w:vAlign w:val="top"/>
          </w:tcPr>
          <w:p w14:paraId="3C6D65D0">
            <w:pPr>
              <w:rPr>
                <w:rFonts w:hint="default" w:hAnsi="宋体" w:eastAsia="宋体"/>
                <w:szCs w:val="21"/>
                <w:lang w:val="en-US" w:eastAsia="zh-CN"/>
              </w:rPr>
            </w:pPr>
            <w:r>
              <w:rPr>
                <w:rFonts w:hint="eastAsia" w:hAnsi="宋体"/>
                <w:szCs w:val="21"/>
                <w:lang w:val="en-US" w:eastAsia="zh-CN"/>
              </w:rPr>
              <w:t>参与标准编写</w:t>
            </w:r>
            <w:r>
              <w:rPr>
                <w:rFonts w:hint="eastAsia" w:hAnsi="宋体"/>
                <w:szCs w:val="21"/>
                <w:lang w:val="en-US" w:eastAsia="zh-CN"/>
              </w:rPr>
              <w:t>“引言”、</w:t>
            </w:r>
            <w:r>
              <w:rPr>
                <w:rFonts w:hint="eastAsia" w:hAnsi="宋体"/>
                <w:szCs w:val="21"/>
                <w:lang w:val="en-US" w:eastAsia="zh-CN"/>
              </w:rPr>
              <w:t>“3 术语和定义”、“5.2 井道与机器空间”、</w:t>
            </w:r>
            <w:r>
              <w:rPr>
                <w:rFonts w:hint="eastAsia" w:hAnsi="宋体"/>
                <w:szCs w:val="21"/>
                <w:lang w:val="en-US" w:eastAsia="zh-CN"/>
              </w:rPr>
              <w:t>“5.4 轿厢”、</w:t>
            </w:r>
            <w:r>
              <w:rPr>
                <w:rFonts w:hint="eastAsia" w:hAnsi="宋体"/>
                <w:szCs w:val="21"/>
                <w:lang w:eastAsia="zh-CN"/>
              </w:rPr>
              <w:t>“</w:t>
            </w:r>
            <w:r>
              <w:rPr>
                <w:rFonts w:hint="eastAsia" w:hAnsi="宋体"/>
                <w:szCs w:val="21"/>
                <w:lang w:val="en-US" w:eastAsia="zh-CN"/>
              </w:rPr>
              <w:t>5.6 防止坠落、超速、轿厢意外移动和轿厢沉降的措施</w:t>
            </w:r>
            <w:r>
              <w:rPr>
                <w:rFonts w:hint="eastAsia" w:hAnsi="宋体"/>
                <w:szCs w:val="21"/>
                <w:lang w:eastAsia="zh-CN"/>
              </w:rPr>
              <w:t>”、</w:t>
            </w:r>
            <w:r>
              <w:rPr>
                <w:rFonts w:hint="eastAsia" w:hAnsi="宋体"/>
                <w:szCs w:val="21"/>
                <w:lang w:val="en-US" w:eastAsia="zh-CN"/>
              </w:rPr>
              <w:t>“5.7 导轨”、“5.8 缓冲器”、“附录 A”，</w:t>
            </w:r>
            <w:r>
              <w:rPr>
                <w:rFonts w:hint="eastAsia" w:ascii="Times New Roman" w:hAnsi="宋体"/>
                <w:kern w:val="2"/>
                <w:szCs w:val="21"/>
              </w:rPr>
              <w:t>同时参与编制</w:t>
            </w:r>
            <w:r>
              <w:rPr>
                <w:rFonts w:hint="eastAsia" w:ascii="Times New Roman" w:hAnsi="宋体"/>
                <w:kern w:val="2"/>
                <w:szCs w:val="21"/>
                <w:lang w:val="en-US" w:eastAsia="zh-CN"/>
              </w:rPr>
              <w:t>征求意见</w:t>
            </w:r>
            <w:r>
              <w:rPr>
                <w:rFonts w:hint="eastAsia" w:ascii="Times New Roman" w:hAnsi="宋体"/>
                <w:kern w:val="2"/>
                <w:szCs w:val="21"/>
              </w:rPr>
              <w:t>稿及其编制说明</w:t>
            </w:r>
            <w:r>
              <w:rPr>
                <w:rFonts w:hint="eastAsia" w:hAnsi="宋体"/>
                <w:szCs w:val="21"/>
                <w:lang w:val="en-US" w:eastAsia="zh-CN"/>
              </w:rPr>
              <w:t>。</w:t>
            </w:r>
          </w:p>
        </w:tc>
      </w:tr>
      <w:tr w14:paraId="7F88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1F4610F2">
            <w:pPr>
              <w:spacing w:line="360" w:lineRule="auto"/>
              <w:jc w:val="center"/>
              <w:rPr>
                <w:rFonts w:hint="default" w:eastAsia="宋体"/>
                <w:color w:val="000000"/>
                <w:szCs w:val="21"/>
                <w:lang w:val="en-US" w:eastAsia="zh-CN"/>
              </w:rPr>
            </w:pPr>
            <w:r>
              <w:rPr>
                <w:rFonts w:hint="eastAsia"/>
                <w:color w:val="000000"/>
                <w:szCs w:val="21"/>
                <w:lang w:val="en-US" w:eastAsia="zh-CN"/>
              </w:rPr>
              <w:t>16</w:t>
            </w:r>
          </w:p>
        </w:tc>
        <w:tc>
          <w:tcPr>
            <w:tcW w:w="530" w:type="pct"/>
            <w:shd w:val="clear"/>
            <w:vAlign w:val="center"/>
          </w:tcPr>
          <w:p w14:paraId="08DF1071">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詹炜</w:t>
            </w:r>
          </w:p>
        </w:tc>
        <w:tc>
          <w:tcPr>
            <w:tcW w:w="1575" w:type="pct"/>
            <w:shd w:val="clear"/>
            <w:vAlign w:val="center"/>
          </w:tcPr>
          <w:p w14:paraId="0AEA3CA7">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深圳市特种设备安全检验研究院</w:t>
            </w:r>
          </w:p>
        </w:tc>
        <w:tc>
          <w:tcPr>
            <w:tcW w:w="2451" w:type="pct"/>
            <w:shd w:val="clear" w:color="auto" w:fill="auto"/>
            <w:vAlign w:val="top"/>
          </w:tcPr>
          <w:p w14:paraId="656B01BB">
            <w:pPr>
              <w:rPr>
                <w:rFonts w:hint="eastAsia" w:hAnsi="宋体"/>
                <w:szCs w:val="21"/>
              </w:rPr>
            </w:pPr>
            <w:r>
              <w:rPr>
                <w:rFonts w:hint="eastAsia" w:hAnsi="宋体"/>
                <w:szCs w:val="21"/>
                <w:lang w:val="en-US" w:eastAsia="zh-CN"/>
              </w:rPr>
              <w:t>参与标准编写“3 术语和定义”、“4 重大危险清单”、“5.4 轿厢”、“5.7 导轨”、“5.8 缓冲器”、“7 使用信息”。</w:t>
            </w:r>
          </w:p>
        </w:tc>
      </w:tr>
      <w:tr w14:paraId="396B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2" w:type="pct"/>
            <w:vAlign w:val="center"/>
          </w:tcPr>
          <w:p w14:paraId="49C2706C">
            <w:pPr>
              <w:spacing w:line="360" w:lineRule="auto"/>
              <w:jc w:val="center"/>
              <w:rPr>
                <w:rFonts w:hint="default" w:eastAsia="宋体"/>
                <w:color w:val="000000"/>
                <w:szCs w:val="21"/>
                <w:lang w:val="en-US" w:eastAsia="zh-CN"/>
              </w:rPr>
            </w:pPr>
            <w:r>
              <w:rPr>
                <w:rFonts w:hint="eastAsia"/>
                <w:color w:val="000000"/>
                <w:szCs w:val="21"/>
                <w:lang w:val="en-US" w:eastAsia="zh-CN"/>
              </w:rPr>
              <w:t>17</w:t>
            </w:r>
          </w:p>
        </w:tc>
        <w:tc>
          <w:tcPr>
            <w:tcW w:w="530" w:type="pct"/>
            <w:shd w:val="clear"/>
            <w:vAlign w:val="center"/>
          </w:tcPr>
          <w:p w14:paraId="6A086623">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蔡亚光</w:t>
            </w:r>
          </w:p>
        </w:tc>
        <w:tc>
          <w:tcPr>
            <w:tcW w:w="1575" w:type="pct"/>
            <w:shd w:val="clear"/>
            <w:vAlign w:val="center"/>
          </w:tcPr>
          <w:p w14:paraId="0B02D68C">
            <w:pPr>
              <w:spacing w:line="400" w:lineRule="exact"/>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建研机械检验检测（北京）有限公司</w:t>
            </w:r>
          </w:p>
        </w:tc>
        <w:tc>
          <w:tcPr>
            <w:tcW w:w="2451" w:type="pct"/>
            <w:shd w:val="clear" w:color="auto" w:fill="auto"/>
            <w:vAlign w:val="top"/>
          </w:tcPr>
          <w:p w14:paraId="4FF2ACEE">
            <w:pPr>
              <w:rPr>
                <w:rFonts w:hint="eastAsia" w:hAnsi="宋体"/>
                <w:b w:val="0"/>
                <w:bCs w:val="0"/>
                <w:szCs w:val="21"/>
              </w:rPr>
            </w:pPr>
            <w:r>
              <w:rPr>
                <w:rFonts w:hint="eastAsia" w:hAnsi="宋体"/>
                <w:szCs w:val="21"/>
                <w:lang w:val="en-US" w:eastAsia="zh-CN"/>
              </w:rPr>
              <w:t>参与标准编写</w:t>
            </w:r>
            <w:r>
              <w:rPr>
                <w:rFonts w:hint="eastAsia" w:hAnsi="宋体"/>
                <w:szCs w:val="21"/>
                <w:lang w:eastAsia="zh-CN"/>
              </w:rPr>
              <w:t>“</w:t>
            </w:r>
            <w:r>
              <w:rPr>
                <w:rFonts w:hint="eastAsia" w:hAnsi="宋体"/>
                <w:szCs w:val="21"/>
                <w:lang w:val="en-US" w:eastAsia="zh-CN"/>
              </w:rPr>
              <w:t>2 规范性引用文件</w:t>
            </w:r>
            <w:r>
              <w:rPr>
                <w:rFonts w:hint="eastAsia" w:hAnsi="宋体"/>
                <w:szCs w:val="21"/>
                <w:lang w:eastAsia="zh-CN"/>
              </w:rPr>
              <w:t>”、</w:t>
            </w:r>
            <w:r>
              <w:rPr>
                <w:rFonts w:hint="eastAsia" w:hAnsi="宋体"/>
                <w:szCs w:val="21"/>
                <w:lang w:val="en-US" w:eastAsia="zh-CN"/>
              </w:rPr>
              <w:t>“5.3 层门和轿门”、“5.4 轿厢”、</w:t>
            </w:r>
            <w:r>
              <w:rPr>
                <w:rFonts w:hint="eastAsia" w:hAnsi="宋体"/>
                <w:szCs w:val="21"/>
                <w:lang w:eastAsia="zh-CN"/>
              </w:rPr>
              <w:t>“</w:t>
            </w:r>
            <w:r>
              <w:rPr>
                <w:rFonts w:hint="eastAsia" w:hAnsi="宋体"/>
                <w:szCs w:val="21"/>
                <w:lang w:val="en-US" w:eastAsia="zh-CN"/>
              </w:rPr>
              <w:t>5.6 防止坠落、超速、轿厢意外移动和轿厢沉降的措施</w:t>
            </w:r>
            <w:r>
              <w:rPr>
                <w:rFonts w:hint="eastAsia" w:hAnsi="宋体"/>
                <w:szCs w:val="21"/>
                <w:lang w:eastAsia="zh-CN"/>
              </w:rPr>
              <w:t>”、“</w:t>
            </w:r>
            <w:r>
              <w:rPr>
                <w:rFonts w:hint="eastAsia" w:hAnsi="宋体"/>
                <w:szCs w:val="21"/>
                <w:lang w:val="en-US" w:eastAsia="zh-CN"/>
              </w:rPr>
              <w:t>5.10 电气安装与电气设备</w:t>
            </w:r>
            <w:r>
              <w:rPr>
                <w:rFonts w:hint="eastAsia" w:hAnsi="宋体"/>
                <w:szCs w:val="21"/>
                <w:lang w:eastAsia="zh-CN"/>
              </w:rPr>
              <w:t>”、</w:t>
            </w:r>
            <w:r>
              <w:rPr>
                <w:rFonts w:hint="eastAsia" w:hAnsi="宋体"/>
                <w:szCs w:val="21"/>
                <w:lang w:val="en-US" w:eastAsia="zh-CN"/>
              </w:rPr>
              <w:t>“6 注意、标记及操作说明”。</w:t>
            </w:r>
          </w:p>
        </w:tc>
      </w:tr>
    </w:tbl>
    <w:p w14:paraId="31FE810F">
      <w:pPr>
        <w:pStyle w:val="46"/>
        <w:widowControl w:val="0"/>
        <w:spacing w:before="156"/>
        <w:rPr>
          <w:rFonts w:ascii="Times New Roman" w:hAnsi="Times New Roman"/>
        </w:rPr>
      </w:pPr>
      <w:r>
        <w:rPr>
          <w:rFonts w:ascii="Times New Roman" w:hAnsi="Times New Roman"/>
        </w:rPr>
        <w:t>（四）主要工作过程</w:t>
      </w:r>
    </w:p>
    <w:p w14:paraId="0BA9F95D">
      <w:pPr>
        <w:spacing w:line="360" w:lineRule="auto"/>
        <w:ind w:firstLine="480" w:firstLineChars="200"/>
        <w:rPr>
          <w:sz w:val="24"/>
        </w:rPr>
      </w:pPr>
      <w:r>
        <w:rPr>
          <w:rFonts w:hint="eastAsia"/>
          <w:sz w:val="24"/>
        </w:rPr>
        <w:t>2025年</w:t>
      </w:r>
      <w:r>
        <w:rPr>
          <w:rFonts w:hint="eastAsia"/>
          <w:sz w:val="24"/>
          <w:lang w:val="en-US" w:eastAsia="zh-CN"/>
        </w:rPr>
        <w:t>8</w:t>
      </w:r>
      <w:r>
        <w:rPr>
          <w:rFonts w:hint="eastAsia"/>
          <w:sz w:val="24"/>
        </w:rPr>
        <w:t>月，</w:t>
      </w:r>
      <w:r>
        <w:rPr>
          <w:rFonts w:hint="eastAsia"/>
          <w:sz w:val="24"/>
          <w:lang w:val="en-US" w:eastAsia="zh-CN"/>
        </w:rPr>
        <w:t>东南电梯股份有限公司</w:t>
      </w:r>
      <w:r>
        <w:rPr>
          <w:rFonts w:hint="eastAsia"/>
          <w:sz w:val="24"/>
        </w:rPr>
        <w:t>根据《</w:t>
      </w:r>
      <w:r>
        <w:rPr>
          <w:rFonts w:hint="eastAsia" w:hAnsi="宋体"/>
          <w:sz w:val="24"/>
        </w:rPr>
        <w:t>关于征集2025年中国工程机械学会团体标准计划项目（第</w:t>
      </w:r>
      <w:r>
        <w:rPr>
          <w:rFonts w:hint="eastAsia" w:hAnsi="宋体"/>
          <w:sz w:val="24"/>
          <w:lang w:val="en-US" w:eastAsia="zh-CN"/>
        </w:rPr>
        <w:t>三</w:t>
      </w:r>
      <w:r>
        <w:rPr>
          <w:rFonts w:hint="eastAsia" w:hAnsi="宋体"/>
          <w:sz w:val="24"/>
        </w:rPr>
        <w:t>批）的通知</w:t>
      </w:r>
      <w:r>
        <w:rPr>
          <w:rFonts w:hint="eastAsia"/>
          <w:sz w:val="24"/>
        </w:rPr>
        <w:t>》，开始组织中国工程机械学会团体标准《</w:t>
      </w:r>
      <w:r>
        <w:rPr>
          <w:rFonts w:hint="eastAsia"/>
          <w:sz w:val="24"/>
          <w:lang w:val="en-US" w:eastAsia="zh-CN"/>
        </w:rPr>
        <w:t>停机坪专用升降机制造与安装安全规范</w:t>
      </w:r>
      <w:r>
        <w:rPr>
          <w:rFonts w:hint="eastAsia"/>
          <w:sz w:val="24"/>
        </w:rPr>
        <w:t>》的前期工作，完成了项目申报书，并于2025年</w:t>
      </w:r>
      <w:r>
        <w:rPr>
          <w:rFonts w:hint="eastAsia"/>
          <w:sz w:val="24"/>
          <w:lang w:val="en-US" w:eastAsia="zh-CN"/>
        </w:rPr>
        <w:t>10</w:t>
      </w:r>
      <w:r>
        <w:rPr>
          <w:rFonts w:hint="eastAsia"/>
          <w:sz w:val="24"/>
        </w:rPr>
        <w:t>月成功申报立项。</w:t>
      </w:r>
    </w:p>
    <w:p w14:paraId="12D02141">
      <w:pPr>
        <w:spacing w:line="360" w:lineRule="auto"/>
        <w:ind w:firstLine="480" w:firstLineChars="200"/>
        <w:rPr>
          <w:rFonts w:hint="eastAsia" w:ascii="宋体" w:hAnsi="宋体" w:cs="宋体"/>
          <w:sz w:val="24"/>
        </w:rPr>
      </w:pPr>
      <w:r>
        <w:rPr>
          <w:rFonts w:hint="eastAsia" w:hAnsi="宋体"/>
          <w:sz w:val="24"/>
        </w:rPr>
        <w:t>接受标准制定任务后，</w:t>
      </w:r>
      <w:r>
        <w:rPr>
          <w:rFonts w:hint="eastAsia" w:hAnsi="宋体"/>
          <w:sz w:val="24"/>
          <w:lang w:val="en-US" w:eastAsia="zh-CN"/>
        </w:rPr>
        <w:t>东南电梯股份有限公司</w:t>
      </w:r>
      <w:r>
        <w:rPr>
          <w:rFonts w:hint="eastAsia" w:ascii="宋体" w:hAnsi="宋体" w:cs="宋体"/>
          <w:sz w:val="24"/>
        </w:rPr>
        <w:t>牵头成立了团体标准《</w:t>
      </w:r>
      <w:r>
        <w:rPr>
          <w:rFonts w:hint="eastAsia"/>
          <w:sz w:val="24"/>
          <w:lang w:val="en-US" w:eastAsia="zh-CN"/>
        </w:rPr>
        <w:t>停机坪专用升降机制造与安装安全规范</w:t>
      </w:r>
      <w:r>
        <w:rPr>
          <w:rFonts w:hint="eastAsia" w:ascii="宋体" w:hAnsi="宋体" w:cs="宋体"/>
          <w:sz w:val="24"/>
        </w:rPr>
        <w:t>》标准起草组。起草组</w:t>
      </w:r>
      <w:r>
        <w:rPr>
          <w:rFonts w:hint="eastAsia" w:ascii="宋体" w:hAnsi="宋体" w:cs="宋体"/>
          <w:sz w:val="24"/>
          <w:lang w:val="en-US" w:eastAsia="zh-CN"/>
        </w:rPr>
        <w:t>根据项目立项背景</w:t>
      </w:r>
      <w:r>
        <w:rPr>
          <w:rFonts w:hint="eastAsia" w:ascii="宋体" w:hAnsi="宋体" w:cs="宋体"/>
          <w:sz w:val="24"/>
        </w:rPr>
        <w:t>，在对</w:t>
      </w:r>
      <w:r>
        <w:rPr>
          <w:rFonts w:hint="eastAsia" w:ascii="宋体" w:hAnsi="宋体" w:cs="宋体"/>
          <w:sz w:val="24"/>
          <w:lang w:val="en-US" w:eastAsia="zh-CN"/>
        </w:rPr>
        <w:t>相关</w:t>
      </w:r>
      <w:r>
        <w:rPr>
          <w:rFonts w:hint="eastAsia" w:ascii="宋体" w:hAnsi="宋体" w:cs="宋体"/>
          <w:sz w:val="24"/>
        </w:rPr>
        <w:t>标准分析的基础上，提出了标准编写原则、主要依据及标准编写的方法，构建了标准的总体构架。</w:t>
      </w:r>
    </w:p>
    <w:p w14:paraId="5598847E">
      <w:pPr>
        <w:spacing w:line="360" w:lineRule="auto"/>
        <w:ind w:firstLine="480" w:firstLineChars="200"/>
        <w:rPr>
          <w:sz w:val="24"/>
        </w:rPr>
      </w:pPr>
      <w:r>
        <w:rPr>
          <w:rFonts w:hint="eastAsia" w:ascii="宋体" w:hAnsi="宋体" w:cs="宋体"/>
          <w:sz w:val="24"/>
        </w:rPr>
        <w:t>2025年</w:t>
      </w:r>
      <w:r>
        <w:rPr>
          <w:rFonts w:hint="eastAsia" w:ascii="宋体" w:hAnsi="宋体" w:cs="宋体"/>
          <w:sz w:val="24"/>
          <w:lang w:val="en-US" w:eastAsia="zh-CN"/>
        </w:rPr>
        <w:t>11</w:t>
      </w:r>
      <w:r>
        <w:rPr>
          <w:rFonts w:hint="eastAsia" w:ascii="宋体" w:hAnsi="宋体" w:cs="宋体"/>
          <w:sz w:val="24"/>
        </w:rPr>
        <w:t>月～202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月，标准起草组开展了</w:t>
      </w:r>
      <w:r>
        <w:rPr>
          <w:rFonts w:hint="eastAsia" w:ascii="宋体" w:hAnsi="宋体" w:cs="宋体"/>
          <w:sz w:val="24"/>
          <w:lang w:val="en-US" w:eastAsia="zh-CN"/>
        </w:rPr>
        <w:t>相关</w:t>
      </w:r>
      <w:r>
        <w:rPr>
          <w:rFonts w:hint="eastAsia" w:ascii="宋体" w:hAnsi="宋体" w:cs="宋体"/>
          <w:sz w:val="24"/>
        </w:rPr>
        <w:t>调研</w:t>
      </w:r>
      <w:r>
        <w:rPr>
          <w:rFonts w:hint="eastAsia"/>
          <w:sz w:val="24"/>
        </w:rPr>
        <w:t>，与相关单位进行了交流，起草组根据收集到的相关资料和信息，按照GB/T 1.1—2020《标准化工作导则  第1部分：标准的结构和编写》的要求编写完成了标准</w:t>
      </w:r>
      <w:r>
        <w:rPr>
          <w:rFonts w:ascii="宋体" w:hAnsi="宋体"/>
          <w:kern w:val="0"/>
          <w:sz w:val="24"/>
        </w:rPr>
        <w:t>初稿</w:t>
      </w:r>
      <w:r>
        <w:rPr>
          <w:rFonts w:hint="eastAsia"/>
          <w:sz w:val="24"/>
        </w:rPr>
        <w:t>。</w:t>
      </w:r>
    </w:p>
    <w:p w14:paraId="571FB35C">
      <w:pPr>
        <w:spacing w:line="360" w:lineRule="auto"/>
        <w:ind w:firstLine="480" w:firstLineChars="200"/>
        <w:rPr>
          <w:rFonts w:hint="eastAsia" w:ascii="宋体" w:hAnsi="宋体"/>
          <w:kern w:val="0"/>
          <w:sz w:val="24"/>
        </w:rPr>
      </w:pPr>
      <w:r>
        <w:rPr>
          <w:rFonts w:hint="eastAsia"/>
          <w:sz w:val="24"/>
        </w:rPr>
        <w:t>202</w:t>
      </w:r>
      <w:r>
        <w:rPr>
          <w:rFonts w:hint="eastAsia"/>
          <w:sz w:val="24"/>
          <w:lang w:val="en-US" w:eastAsia="zh-CN"/>
        </w:rPr>
        <w:t>6</w:t>
      </w:r>
      <w:r>
        <w:rPr>
          <w:rFonts w:hint="eastAsia"/>
          <w:sz w:val="24"/>
        </w:rPr>
        <w:t>年</w:t>
      </w:r>
      <w:r>
        <w:rPr>
          <w:rFonts w:hint="eastAsia"/>
          <w:sz w:val="24"/>
          <w:lang w:val="en-US" w:eastAsia="zh-CN"/>
        </w:rPr>
        <w:t>5</w:t>
      </w:r>
      <w:r>
        <w:rPr>
          <w:sz w:val="24"/>
        </w:rPr>
        <w:t>月</w:t>
      </w:r>
      <w:r>
        <w:rPr>
          <w:rFonts w:hint="eastAsia"/>
          <w:sz w:val="24"/>
          <w:lang w:val="en-US" w:eastAsia="zh-CN"/>
        </w:rPr>
        <w:t>8</w:t>
      </w:r>
      <w:r>
        <w:rPr>
          <w:rFonts w:hint="eastAsia"/>
          <w:sz w:val="24"/>
        </w:rPr>
        <w:t>日，</w:t>
      </w:r>
      <w:r>
        <w:rPr>
          <w:rFonts w:hint="eastAsia" w:ascii="宋体" w:hAnsi="宋体"/>
          <w:kern w:val="0"/>
          <w:sz w:val="24"/>
        </w:rPr>
        <w:t>标准起草组以</w:t>
      </w:r>
      <w:r>
        <w:rPr>
          <w:rFonts w:hint="eastAsia" w:ascii="宋体" w:hAnsi="宋体"/>
          <w:kern w:val="0"/>
          <w:sz w:val="24"/>
          <w:lang w:val="en-US" w:eastAsia="zh-CN"/>
        </w:rPr>
        <w:t>线下+</w:t>
      </w:r>
      <w:r>
        <w:rPr>
          <w:rFonts w:hint="eastAsia" w:ascii="宋体" w:hAnsi="宋体"/>
          <w:kern w:val="0"/>
          <w:sz w:val="24"/>
        </w:rPr>
        <w:t>线上会议的形式召开了</w:t>
      </w:r>
      <w:r>
        <w:rPr>
          <w:rFonts w:hint="eastAsia" w:ascii="宋体" w:hAnsi="宋体"/>
          <w:kern w:val="0"/>
          <w:sz w:val="24"/>
          <w:lang w:val="en-US" w:eastAsia="zh-CN"/>
        </w:rPr>
        <w:t>编制组工作会议</w:t>
      </w:r>
      <w:r>
        <w:rPr>
          <w:rFonts w:hint="eastAsia" w:ascii="宋体" w:hAnsi="宋体"/>
          <w:kern w:val="0"/>
          <w:sz w:val="24"/>
        </w:rPr>
        <w:t>，起草组全面、逐条、深入</w:t>
      </w:r>
      <w:r>
        <w:rPr>
          <w:rFonts w:hint="eastAsia" w:ascii="宋体" w:hAnsi="宋体"/>
          <w:kern w:val="0"/>
          <w:sz w:val="24"/>
          <w:lang w:val="en-US" w:eastAsia="zh-CN"/>
        </w:rPr>
        <w:t>地</w:t>
      </w:r>
      <w:r>
        <w:rPr>
          <w:rFonts w:ascii="宋体" w:hAnsi="宋体"/>
          <w:kern w:val="0"/>
          <w:sz w:val="24"/>
        </w:rPr>
        <w:t>讨论</w:t>
      </w:r>
      <w:r>
        <w:rPr>
          <w:rFonts w:hint="eastAsia" w:ascii="宋体" w:hAnsi="宋体"/>
          <w:kern w:val="0"/>
          <w:sz w:val="24"/>
        </w:rPr>
        <w:t>和交流</w:t>
      </w:r>
      <w:r>
        <w:rPr>
          <w:rFonts w:ascii="宋体" w:hAnsi="宋体"/>
          <w:kern w:val="0"/>
          <w:sz w:val="24"/>
        </w:rPr>
        <w:t>，</w:t>
      </w:r>
      <w:r>
        <w:rPr>
          <w:rFonts w:hint="eastAsia" w:ascii="宋体" w:hAnsi="宋体"/>
          <w:kern w:val="0"/>
          <w:sz w:val="24"/>
        </w:rPr>
        <w:t>提出了许多重要意见和建议</w:t>
      </w:r>
      <w:r>
        <w:rPr>
          <w:rFonts w:hint="eastAsia" w:ascii="宋体" w:hAnsi="宋体"/>
          <w:kern w:val="0"/>
          <w:sz w:val="24"/>
          <w:lang w:eastAsia="zh-CN"/>
        </w:rPr>
        <w:t>，</w:t>
      </w:r>
      <w:r>
        <w:rPr>
          <w:rFonts w:hint="eastAsia" w:ascii="宋体" w:hAnsi="宋体"/>
          <w:kern w:val="0"/>
          <w:sz w:val="24"/>
          <w:lang w:val="en-US" w:eastAsia="zh-CN"/>
        </w:rPr>
        <w:t>形成了征求意见稿（初稿）</w:t>
      </w:r>
      <w:r>
        <w:rPr>
          <w:rFonts w:ascii="宋体" w:hAnsi="宋体"/>
          <w:kern w:val="0"/>
          <w:sz w:val="24"/>
        </w:rPr>
        <w:t>。</w:t>
      </w:r>
    </w:p>
    <w:p w14:paraId="7630A53D">
      <w:pPr>
        <w:pStyle w:val="12"/>
        <w:spacing w:before="0" w:beforeAutospacing="0" w:after="0" w:afterAutospacing="0" w:line="360" w:lineRule="auto"/>
        <w:ind w:firstLine="480" w:firstLineChars="200"/>
        <w:jc w:val="both"/>
        <w:rPr>
          <w:rFonts w:ascii="Times New Roman" w:hAnsi="Times New Roman"/>
        </w:rPr>
      </w:pPr>
      <w:r>
        <w:rPr>
          <w:rFonts w:ascii="Times New Roman" w:hAnsi="Times New Roman"/>
        </w:rPr>
        <w:t>202</w:t>
      </w:r>
      <w:r>
        <w:rPr>
          <w:rFonts w:hint="eastAsia" w:ascii="Times New Roman" w:hAnsi="Times New Roman"/>
          <w:lang w:val="en-US" w:eastAsia="zh-CN"/>
        </w:rPr>
        <w:t>6</w:t>
      </w:r>
      <w:r>
        <w:rPr>
          <w:rFonts w:ascii="Times New Roman" w:hAnsi="Times New Roman"/>
        </w:rPr>
        <w:t>年</w:t>
      </w:r>
      <w:r>
        <w:rPr>
          <w:rFonts w:hint="eastAsia" w:ascii="Times New Roman" w:hAnsi="Times New Roman"/>
          <w:lang w:val="en-US" w:eastAsia="zh-CN"/>
        </w:rPr>
        <w:t>5</w:t>
      </w:r>
      <w:r>
        <w:rPr>
          <w:rFonts w:ascii="Times New Roman" w:hAnsi="Times New Roman"/>
        </w:rPr>
        <w:t>月</w:t>
      </w:r>
      <w:r>
        <w:rPr>
          <w:rFonts w:hint="eastAsia" w:ascii="Times New Roman" w:hAnsi="Times New Roman"/>
          <w:lang w:val="en-US" w:eastAsia="zh-CN"/>
        </w:rPr>
        <w:t>28日</w:t>
      </w:r>
      <w:r>
        <w:rPr>
          <w:rFonts w:ascii="Times New Roman" w:hAnsi="Times New Roman"/>
        </w:rPr>
        <w:t>，起草组按照会议要求，修改完善了本标准，并完成了标准征求意见稿及其编制说明的编制，并同时上报中国</w:t>
      </w:r>
      <w:r>
        <w:rPr>
          <w:rFonts w:hint="eastAsia" w:ascii="Times New Roman" w:hAnsi="Times New Roman"/>
        </w:rPr>
        <w:t>工程机械</w:t>
      </w:r>
      <w:r>
        <w:rPr>
          <w:rFonts w:ascii="Times New Roman" w:hAnsi="Times New Roman"/>
        </w:rPr>
        <w:t>学会，向行业内外相关单位广泛征求意见</w:t>
      </w:r>
      <w:r>
        <w:rPr>
          <w:rFonts w:hint="eastAsia" w:ascii="Times New Roman" w:hAnsi="Times New Roman"/>
        </w:rPr>
        <w:t>。</w:t>
      </w:r>
    </w:p>
    <w:p w14:paraId="69EBA5CF">
      <w:pPr>
        <w:pStyle w:val="48"/>
      </w:pPr>
      <w:bookmarkStart w:id="2" w:name="_Toc28435"/>
      <w:bookmarkStart w:id="3" w:name="_Toc76487026"/>
      <w:r>
        <w:t>二、编制原则、主要内容依据</w:t>
      </w:r>
      <w:bookmarkEnd w:id="2"/>
      <w:bookmarkEnd w:id="3"/>
    </w:p>
    <w:p w14:paraId="1044D2F7">
      <w:pPr>
        <w:pStyle w:val="46"/>
        <w:widowControl w:val="0"/>
        <w:spacing w:before="156"/>
        <w:rPr>
          <w:rFonts w:ascii="Times New Roman" w:hAnsi="Times New Roman"/>
        </w:rPr>
      </w:pPr>
      <w:r>
        <w:rPr>
          <w:rFonts w:ascii="Times New Roman" w:hAnsi="Times New Roman"/>
        </w:rPr>
        <w:t>（一）标准编制原则</w:t>
      </w:r>
    </w:p>
    <w:p w14:paraId="3B5DFC43">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本标准的制定为</w:t>
      </w:r>
      <w:r>
        <w:rPr>
          <w:rFonts w:hint="eastAsia" w:ascii="宋体" w:hAnsi="宋体"/>
          <w:kern w:val="0"/>
          <w:sz w:val="24"/>
          <w:lang w:val="en-US" w:eastAsia="zh-CN"/>
        </w:rPr>
        <w:t>停机坪专用升降机</w:t>
      </w:r>
      <w:r>
        <w:rPr>
          <w:sz w:val="24"/>
          <w:szCs w:val="28"/>
        </w:rPr>
        <w:t>的</w:t>
      </w:r>
      <w:r>
        <w:rPr>
          <w:rFonts w:hint="eastAsia"/>
          <w:sz w:val="24"/>
          <w:szCs w:val="28"/>
        </w:rPr>
        <w:t>设计</w:t>
      </w:r>
      <w:r>
        <w:rPr>
          <w:rFonts w:hint="eastAsia"/>
          <w:sz w:val="24"/>
          <w:szCs w:val="28"/>
          <w:lang w:eastAsia="zh-CN"/>
        </w:rPr>
        <w:t>、</w:t>
      </w:r>
      <w:r>
        <w:rPr>
          <w:rFonts w:hint="eastAsia"/>
          <w:sz w:val="24"/>
          <w:szCs w:val="28"/>
          <w:lang w:val="en-US" w:eastAsia="zh-CN"/>
        </w:rPr>
        <w:t>制造与安装</w:t>
      </w:r>
      <w:r>
        <w:rPr>
          <w:rFonts w:hint="eastAsia"/>
          <w:sz w:val="24"/>
          <w:szCs w:val="28"/>
        </w:rPr>
        <w:t>提供了规范依据。为确保标准条文所列的技术要求科学、合理、规范，本标准制定过程中遵循“科学性、规范性、一致性、协调性、易用性”编写原则。</w:t>
      </w:r>
    </w:p>
    <w:p w14:paraId="1FA36877">
      <w:pPr>
        <w:adjustRightInd w:val="0"/>
        <w:spacing w:line="360" w:lineRule="auto"/>
        <w:ind w:firstLine="482" w:firstLineChars="200"/>
        <w:textAlignment w:val="baseline"/>
        <w:rPr>
          <w:b/>
          <w:bCs/>
          <w:kern w:val="0"/>
          <w:sz w:val="24"/>
        </w:rPr>
      </w:pPr>
      <w:r>
        <w:rPr>
          <w:b/>
          <w:bCs/>
          <w:kern w:val="0"/>
          <w:sz w:val="24"/>
        </w:rPr>
        <w:t>1.</w:t>
      </w:r>
      <w:r>
        <w:rPr>
          <w:rFonts w:hint="eastAsia"/>
          <w:b/>
          <w:bCs/>
          <w:kern w:val="0"/>
          <w:sz w:val="24"/>
        </w:rPr>
        <w:t xml:space="preserve"> </w:t>
      </w:r>
      <w:r>
        <w:rPr>
          <w:b/>
          <w:bCs/>
          <w:kern w:val="0"/>
          <w:sz w:val="24"/>
        </w:rPr>
        <w:t>科学性原则</w:t>
      </w:r>
    </w:p>
    <w:p w14:paraId="5AEB53B4">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lang w:val="en-US" w:eastAsia="zh-CN"/>
        </w:rPr>
        <w:t>本标准《停机坪专用升降机制造与安装安全规范》</w:t>
      </w:r>
      <w:r>
        <w:rPr>
          <w:rFonts w:hint="eastAsia" w:ascii="宋体" w:hAnsi="宋体"/>
          <w:kern w:val="0"/>
          <w:sz w:val="24"/>
        </w:rPr>
        <w:t>内容具有充分的科学依据‌，</w:t>
      </w:r>
      <w:r>
        <w:rPr>
          <w:rFonts w:hint="eastAsia" w:ascii="宋体" w:hAnsi="宋体"/>
          <w:kern w:val="0"/>
          <w:sz w:val="24"/>
          <w:lang w:val="en-US" w:eastAsia="zh-CN"/>
        </w:rPr>
        <w:t>通过调研</w:t>
      </w:r>
      <w:r>
        <w:rPr>
          <w:rFonts w:hint="eastAsia" w:ascii="宋体" w:hAnsi="宋体"/>
          <w:kern w:val="0"/>
          <w:sz w:val="24"/>
        </w:rPr>
        <w:t>和广泛征求意见，确保了该标准的准确性和合理性。</w:t>
      </w:r>
    </w:p>
    <w:p w14:paraId="10F6FC42">
      <w:pPr>
        <w:adjustRightInd w:val="0"/>
        <w:spacing w:line="360" w:lineRule="auto"/>
        <w:ind w:firstLine="482" w:firstLineChars="200"/>
        <w:textAlignment w:val="baseline"/>
        <w:rPr>
          <w:b/>
          <w:bCs/>
          <w:kern w:val="0"/>
          <w:sz w:val="24"/>
        </w:rPr>
      </w:pPr>
      <w:r>
        <w:rPr>
          <w:b/>
          <w:bCs/>
          <w:kern w:val="0"/>
          <w:sz w:val="24"/>
        </w:rPr>
        <w:t>2.</w:t>
      </w:r>
      <w:r>
        <w:rPr>
          <w:rFonts w:hint="eastAsia"/>
          <w:b/>
          <w:bCs/>
          <w:kern w:val="0"/>
          <w:sz w:val="24"/>
        </w:rPr>
        <w:t xml:space="preserve"> </w:t>
      </w:r>
      <w:r>
        <w:rPr>
          <w:b/>
          <w:bCs/>
          <w:kern w:val="0"/>
          <w:sz w:val="24"/>
        </w:rPr>
        <w:t>规范性原则</w:t>
      </w:r>
    </w:p>
    <w:p w14:paraId="6E38179C">
      <w:pPr>
        <w:adjustRightInd w:val="0"/>
        <w:spacing w:line="360" w:lineRule="auto"/>
        <w:ind w:firstLine="480" w:firstLineChars="200"/>
        <w:textAlignment w:val="baseline"/>
        <w:rPr>
          <w:kern w:val="0"/>
          <w:sz w:val="24"/>
        </w:rPr>
      </w:pPr>
      <w:r>
        <w:rPr>
          <w:rFonts w:hint="eastAsia"/>
          <w:kern w:val="0"/>
          <w:sz w:val="24"/>
        </w:rPr>
        <w:t>标准在编写内容和格式上，遵照最新标准GB/T 1.1—2000《标准化工作导则  第1部分：标准化文件的结构和起草规则中的原则要求编写，</w:t>
      </w:r>
      <w:r>
        <w:rPr>
          <w:kern w:val="0"/>
          <w:sz w:val="24"/>
        </w:rPr>
        <w:t>并参考了单位、符号、用语的相关标准，保障了标准文本编写的规范性。</w:t>
      </w:r>
    </w:p>
    <w:p w14:paraId="78EEBF3E">
      <w:pPr>
        <w:adjustRightInd w:val="0"/>
        <w:spacing w:line="360" w:lineRule="auto"/>
        <w:ind w:firstLine="482" w:firstLineChars="200"/>
        <w:textAlignment w:val="baseline"/>
        <w:rPr>
          <w:b/>
          <w:bCs/>
          <w:kern w:val="0"/>
          <w:sz w:val="24"/>
        </w:rPr>
      </w:pPr>
      <w:r>
        <w:rPr>
          <w:b/>
          <w:bCs/>
          <w:kern w:val="0"/>
          <w:sz w:val="24"/>
        </w:rPr>
        <w:t>3.</w:t>
      </w:r>
      <w:r>
        <w:rPr>
          <w:rFonts w:hint="eastAsia"/>
          <w:b/>
          <w:bCs/>
          <w:kern w:val="0"/>
          <w:sz w:val="24"/>
        </w:rPr>
        <w:t xml:space="preserve"> </w:t>
      </w:r>
      <w:r>
        <w:rPr>
          <w:rFonts w:hint="eastAsia"/>
          <w:b/>
          <w:bCs/>
          <w:kern w:val="0"/>
          <w:sz w:val="24"/>
          <w:lang w:val="en-US" w:eastAsia="zh-CN"/>
        </w:rPr>
        <w:t>一</w:t>
      </w:r>
      <w:r>
        <w:rPr>
          <w:b/>
          <w:bCs/>
          <w:kern w:val="0"/>
          <w:sz w:val="24"/>
        </w:rPr>
        <w:t>致性原则</w:t>
      </w:r>
    </w:p>
    <w:p w14:paraId="7A2BAC39">
      <w:pPr>
        <w:adjustRightInd w:val="0"/>
        <w:spacing w:line="360" w:lineRule="auto"/>
        <w:ind w:firstLine="480" w:firstLineChars="200"/>
        <w:textAlignment w:val="baseline"/>
        <w:rPr>
          <w:rFonts w:hint="eastAsia" w:ascii="宋体" w:hAnsi="宋体"/>
          <w:kern w:val="0"/>
          <w:sz w:val="24"/>
        </w:rPr>
      </w:pPr>
      <w:r>
        <w:rPr>
          <w:rFonts w:hint="eastAsia"/>
          <w:kern w:val="0"/>
          <w:sz w:val="24"/>
          <w:lang w:val="en-US" w:eastAsia="zh-CN"/>
        </w:rPr>
        <w:t>在</w:t>
      </w:r>
      <w:r>
        <w:rPr>
          <w:rFonts w:hint="eastAsia"/>
          <w:kern w:val="0"/>
          <w:sz w:val="24"/>
        </w:rPr>
        <w:t>本标准</w:t>
      </w:r>
      <w:r>
        <w:rPr>
          <w:rFonts w:hint="eastAsia"/>
          <w:kern w:val="0"/>
          <w:sz w:val="24"/>
          <w:lang w:val="en-US" w:eastAsia="zh-CN"/>
        </w:rPr>
        <w:t>制定之前，国内外尚无关于停机坪专用升降机的</w:t>
      </w:r>
      <w:r>
        <w:rPr>
          <w:rFonts w:hint="eastAsia"/>
          <w:kern w:val="0"/>
          <w:sz w:val="24"/>
        </w:rPr>
        <w:t>国际、国家标准、行业标准</w:t>
      </w:r>
      <w:r>
        <w:rPr>
          <w:rFonts w:hint="eastAsia"/>
          <w:kern w:val="0"/>
          <w:sz w:val="24"/>
          <w:lang w:val="en-US" w:eastAsia="zh-CN"/>
        </w:rPr>
        <w:t>或团体标准，具备创新性、唯一性特色，不存在一致性问题</w:t>
      </w:r>
      <w:r>
        <w:rPr>
          <w:rFonts w:ascii="宋体" w:hAnsi="宋体"/>
          <w:kern w:val="0"/>
          <w:sz w:val="24"/>
        </w:rPr>
        <w:t>。</w:t>
      </w:r>
    </w:p>
    <w:p w14:paraId="787B0CE7">
      <w:pPr>
        <w:adjustRightInd w:val="0"/>
        <w:spacing w:line="360" w:lineRule="auto"/>
        <w:ind w:firstLine="482" w:firstLineChars="200"/>
        <w:textAlignment w:val="baseline"/>
        <w:rPr>
          <w:b/>
          <w:bCs/>
          <w:kern w:val="0"/>
          <w:sz w:val="24"/>
        </w:rPr>
      </w:pPr>
      <w:r>
        <w:rPr>
          <w:b/>
          <w:bCs/>
          <w:kern w:val="0"/>
          <w:sz w:val="24"/>
        </w:rPr>
        <w:t>4.</w:t>
      </w:r>
      <w:r>
        <w:rPr>
          <w:rFonts w:hint="eastAsia"/>
          <w:b/>
          <w:bCs/>
          <w:kern w:val="0"/>
          <w:sz w:val="24"/>
        </w:rPr>
        <w:t xml:space="preserve"> </w:t>
      </w:r>
      <w:r>
        <w:rPr>
          <w:b/>
          <w:bCs/>
          <w:kern w:val="0"/>
          <w:sz w:val="24"/>
        </w:rPr>
        <w:t>协调性原则</w:t>
      </w:r>
    </w:p>
    <w:p w14:paraId="23AAE00C">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lang w:val="en-US" w:eastAsia="zh-CN"/>
        </w:rPr>
        <w:t>本</w:t>
      </w:r>
      <w:r>
        <w:rPr>
          <w:rFonts w:hint="eastAsia" w:ascii="宋体" w:hAnsi="宋体"/>
          <w:kern w:val="0"/>
          <w:sz w:val="24"/>
        </w:rPr>
        <w:t>标准</w:t>
      </w:r>
      <w:r>
        <w:rPr>
          <w:rFonts w:hint="eastAsia" w:ascii="宋体" w:hAnsi="宋体"/>
          <w:kern w:val="0"/>
          <w:sz w:val="24"/>
          <w:lang w:val="en-US" w:eastAsia="zh-CN"/>
        </w:rPr>
        <w:t>在制定过程中，兼顾了GB/T 7588-2020电梯系列标</w:t>
      </w:r>
      <w:r>
        <w:rPr>
          <w:rFonts w:hint="eastAsia" w:ascii="宋体" w:hAnsi="宋体" w:eastAsia="宋体" w:cs="Times New Roman"/>
          <w:kern w:val="0"/>
          <w:sz w:val="24"/>
          <w:lang w:val="en-US" w:eastAsia="zh-CN"/>
        </w:rPr>
        <w:t>准，MH5013—2023 民用直升机场飞行场地技术标准等要求，在产品基础安全要求方面保持了充分的协调性，</w:t>
      </w:r>
      <w:r>
        <w:rPr>
          <w:rFonts w:hint="eastAsia" w:ascii="宋体" w:hAnsi="宋体"/>
          <w:kern w:val="0"/>
          <w:sz w:val="24"/>
        </w:rPr>
        <w:t>重点围绕</w:t>
      </w:r>
      <w:r>
        <w:rPr>
          <w:rFonts w:hint="eastAsia" w:ascii="宋体" w:hAnsi="宋体"/>
          <w:kern w:val="0"/>
          <w:sz w:val="24"/>
          <w:lang w:val="en-US" w:eastAsia="zh-CN"/>
        </w:rPr>
        <w:t>停机坪专用升降机的差异化</w:t>
      </w:r>
      <w:r>
        <w:rPr>
          <w:rFonts w:hint="eastAsia" w:ascii="宋体" w:hAnsi="宋体"/>
          <w:kern w:val="0"/>
          <w:sz w:val="24"/>
        </w:rPr>
        <w:t>技术要求、</w:t>
      </w:r>
      <w:r>
        <w:rPr>
          <w:rFonts w:hint="eastAsia" w:ascii="宋体" w:hAnsi="宋体"/>
          <w:kern w:val="0"/>
          <w:sz w:val="24"/>
          <w:lang w:val="en-US" w:eastAsia="zh-CN"/>
        </w:rPr>
        <w:t>安全与保护措施、安装、</w:t>
      </w:r>
      <w:r>
        <w:rPr>
          <w:rFonts w:hint="eastAsia" w:ascii="宋体" w:hAnsi="宋体"/>
          <w:kern w:val="0"/>
          <w:sz w:val="24"/>
        </w:rPr>
        <w:t>检验</w:t>
      </w:r>
      <w:r>
        <w:rPr>
          <w:rFonts w:hint="eastAsia" w:ascii="宋体" w:hAnsi="宋体"/>
          <w:kern w:val="0"/>
          <w:sz w:val="24"/>
          <w:lang w:eastAsia="zh-CN"/>
        </w:rPr>
        <w:t>、</w:t>
      </w:r>
      <w:r>
        <w:rPr>
          <w:rFonts w:hint="eastAsia" w:ascii="宋体" w:hAnsi="宋体"/>
          <w:kern w:val="0"/>
          <w:sz w:val="24"/>
          <w:lang w:val="en-US" w:eastAsia="zh-CN"/>
        </w:rPr>
        <w:t>标记、</w:t>
      </w:r>
      <w:r>
        <w:rPr>
          <w:rFonts w:hint="eastAsia" w:ascii="宋体" w:hAnsi="宋体"/>
          <w:kern w:val="0"/>
          <w:sz w:val="24"/>
        </w:rPr>
        <w:t>使用维护</w:t>
      </w:r>
      <w:r>
        <w:rPr>
          <w:rFonts w:hint="eastAsia" w:ascii="宋体" w:hAnsi="宋体"/>
          <w:kern w:val="0"/>
          <w:sz w:val="24"/>
          <w:lang w:val="en-US" w:eastAsia="zh-CN"/>
        </w:rPr>
        <w:t>信息</w:t>
      </w:r>
      <w:r>
        <w:rPr>
          <w:rFonts w:hint="eastAsia" w:ascii="宋体" w:hAnsi="宋体"/>
          <w:kern w:val="0"/>
          <w:sz w:val="24"/>
          <w:lang w:eastAsia="zh-CN"/>
        </w:rPr>
        <w:t>，</w:t>
      </w:r>
      <w:r>
        <w:rPr>
          <w:rFonts w:hint="eastAsia" w:ascii="宋体" w:hAnsi="宋体"/>
          <w:kern w:val="0"/>
          <w:sz w:val="24"/>
        </w:rPr>
        <w:t>制定</w:t>
      </w:r>
      <w:r>
        <w:rPr>
          <w:rFonts w:hint="eastAsia" w:ascii="宋体" w:hAnsi="宋体"/>
          <w:kern w:val="0"/>
          <w:sz w:val="24"/>
          <w:lang w:val="en-US" w:eastAsia="zh-CN"/>
        </w:rPr>
        <w:t>本</w:t>
      </w:r>
      <w:r>
        <w:rPr>
          <w:rFonts w:hint="eastAsia" w:ascii="宋体" w:hAnsi="宋体"/>
          <w:kern w:val="0"/>
          <w:sz w:val="24"/>
        </w:rPr>
        <w:t>标准。</w:t>
      </w:r>
    </w:p>
    <w:p w14:paraId="6D61F603">
      <w:pPr>
        <w:adjustRightInd w:val="0"/>
        <w:spacing w:line="360" w:lineRule="auto"/>
        <w:ind w:firstLine="482" w:firstLineChars="200"/>
        <w:textAlignment w:val="baseline"/>
        <w:rPr>
          <w:b/>
          <w:bCs/>
          <w:kern w:val="0"/>
          <w:sz w:val="24"/>
        </w:rPr>
      </w:pPr>
      <w:r>
        <w:rPr>
          <w:rFonts w:hint="eastAsia"/>
          <w:b/>
          <w:bCs/>
          <w:kern w:val="0"/>
          <w:sz w:val="24"/>
        </w:rPr>
        <w:t xml:space="preserve">5. </w:t>
      </w:r>
      <w:r>
        <w:rPr>
          <w:rFonts w:hint="eastAsia"/>
          <w:b/>
          <w:bCs/>
          <w:sz w:val="24"/>
          <w:szCs w:val="28"/>
        </w:rPr>
        <w:t>易用性</w:t>
      </w:r>
      <w:r>
        <w:rPr>
          <w:rFonts w:hint="eastAsia"/>
          <w:b/>
          <w:bCs/>
          <w:kern w:val="0"/>
          <w:sz w:val="24"/>
        </w:rPr>
        <w:t>原则</w:t>
      </w:r>
    </w:p>
    <w:p w14:paraId="6227C022">
      <w:pPr>
        <w:spacing w:line="360" w:lineRule="auto"/>
        <w:ind w:firstLine="480" w:firstLineChars="200"/>
        <w:rPr>
          <w:sz w:val="24"/>
        </w:rPr>
      </w:pPr>
      <w:r>
        <w:rPr>
          <w:rFonts w:hint="eastAsia" w:ascii="宋体" w:hAnsi="宋体"/>
          <w:kern w:val="0"/>
          <w:sz w:val="24"/>
        </w:rPr>
        <w:t>标准的编制清晰、明确，符合使用者的习惯与需求，有助于提高标准的质量和实用性，促进标准的广泛应用和有效实施。</w:t>
      </w:r>
    </w:p>
    <w:p w14:paraId="2A02B9AF">
      <w:pPr>
        <w:pStyle w:val="46"/>
        <w:widowControl w:val="0"/>
        <w:spacing w:before="156"/>
        <w:rPr>
          <w:rFonts w:ascii="Times New Roman" w:hAnsi="Times New Roman"/>
        </w:rPr>
      </w:pPr>
      <w:r>
        <w:rPr>
          <w:rFonts w:ascii="Times New Roman" w:hAnsi="Times New Roman"/>
        </w:rPr>
        <w:t>（二）标准主要内容</w:t>
      </w:r>
    </w:p>
    <w:p w14:paraId="459A468A">
      <w:pPr>
        <w:pStyle w:val="50"/>
        <w:widowControl w:val="0"/>
        <w:spacing w:before="0" w:beforeLines="0"/>
        <w:ind w:firstLine="480"/>
        <w:rPr>
          <w:rFonts w:hint="eastAsia"/>
        </w:rPr>
      </w:pPr>
      <w:r>
        <w:rPr>
          <w:rFonts w:hint="eastAsia"/>
        </w:rPr>
        <w:t>标准制定任务下达后，起草组在前期研究的基础上，开展了标准的编制工作，主要内容包括：</w:t>
      </w:r>
    </w:p>
    <w:p w14:paraId="3E72F54A">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前言</w:t>
      </w:r>
    </w:p>
    <w:p w14:paraId="31AAD4C4">
      <w:pPr>
        <w:ind w:firstLine="480" w:firstLineChars="200"/>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引言</w:t>
      </w:r>
    </w:p>
    <w:p w14:paraId="32C568E5">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"_Toc727"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1  范围</w:t>
      </w:r>
      <w:r>
        <w:rPr>
          <w:rFonts w:hint="eastAsia" w:ascii="宋体" w:hAnsi="宋体" w:eastAsia="宋体" w:cs="Times New Roman"/>
          <w:kern w:val="0"/>
          <w:sz w:val="24"/>
          <w:szCs w:val="24"/>
          <w:lang w:val="en-US" w:eastAsia="zh-CN" w:bidi="ar-SA"/>
        </w:rPr>
        <w:fldChar w:fldCharType="end"/>
      </w:r>
    </w:p>
    <w:p w14:paraId="13D04B43">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"_Toc29385"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2  规范性引用文件</w:t>
      </w:r>
      <w:r>
        <w:rPr>
          <w:rFonts w:hint="eastAsia" w:ascii="宋体" w:hAnsi="宋体" w:eastAsia="宋体" w:cs="Times New Roman"/>
          <w:kern w:val="0"/>
          <w:sz w:val="24"/>
          <w:szCs w:val="24"/>
          <w:lang w:val="en-US" w:eastAsia="zh-CN" w:bidi="ar-SA"/>
        </w:rPr>
        <w:fldChar w:fldCharType="end"/>
      </w:r>
    </w:p>
    <w:p w14:paraId="6FDEACD6">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"_Toc13859"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3  术语和定义</w:t>
      </w:r>
      <w:r>
        <w:rPr>
          <w:rFonts w:hint="eastAsia" w:ascii="宋体" w:hAnsi="宋体" w:eastAsia="宋体" w:cs="Times New Roman"/>
          <w:kern w:val="0"/>
          <w:sz w:val="24"/>
          <w:szCs w:val="24"/>
          <w:lang w:val="en-US" w:eastAsia="zh-CN" w:bidi="ar-SA"/>
        </w:rPr>
        <w:fldChar w:fldCharType="end"/>
      </w:r>
    </w:p>
    <w:p w14:paraId="6E6325E4">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"_Toc5936"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4  重大危险清单</w:t>
      </w:r>
      <w:r>
        <w:rPr>
          <w:rFonts w:hint="eastAsia" w:ascii="宋体" w:hAnsi="宋体" w:eastAsia="宋体" w:cs="Times New Roman"/>
          <w:kern w:val="0"/>
          <w:sz w:val="24"/>
          <w:szCs w:val="24"/>
          <w:lang w:val="en-US" w:eastAsia="zh-CN" w:bidi="ar-SA"/>
        </w:rPr>
        <w:fldChar w:fldCharType="end"/>
      </w:r>
    </w:p>
    <w:p w14:paraId="71E68961">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"_Toc1190"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  安全要求和（或）保护措施</w:t>
      </w:r>
      <w:r>
        <w:rPr>
          <w:rFonts w:hint="eastAsia" w:ascii="宋体" w:hAnsi="宋体" w:eastAsia="宋体" w:cs="Times New Roman"/>
          <w:kern w:val="0"/>
          <w:sz w:val="24"/>
          <w:szCs w:val="24"/>
          <w:lang w:val="en-US" w:eastAsia="zh-CN" w:bidi="ar-SA"/>
        </w:rPr>
        <w:fldChar w:fldCharType="end"/>
      </w:r>
    </w:p>
    <w:p w14:paraId="0E79ED8D">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"_Toc5279"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5.1 通则</w:t>
      </w:r>
      <w:r>
        <w:rPr>
          <w:rFonts w:hint="eastAsia" w:ascii="宋体" w:hAnsi="宋体" w:eastAsia="宋体" w:cs="Times New Roman"/>
          <w:kern w:val="0"/>
          <w:sz w:val="24"/>
          <w:szCs w:val="24"/>
          <w:lang w:val="en-US" w:eastAsia="zh-CN" w:bidi="ar-SA"/>
        </w:rPr>
        <w:fldChar w:fldCharType="end"/>
      </w:r>
    </w:p>
    <w:p w14:paraId="1EBD2156">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"_Toc32024"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5.2  井道与机器空间</w:t>
      </w:r>
      <w:r>
        <w:rPr>
          <w:rFonts w:hint="eastAsia" w:ascii="宋体" w:hAnsi="宋体" w:eastAsia="宋体" w:cs="Times New Roman"/>
          <w:kern w:val="0"/>
          <w:sz w:val="24"/>
          <w:szCs w:val="24"/>
          <w:lang w:val="en-US" w:eastAsia="zh-CN" w:bidi="ar-SA"/>
        </w:rPr>
        <w:fldChar w:fldCharType="end"/>
      </w:r>
    </w:p>
    <w:p w14:paraId="46645529">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"_Toc22066"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zh-CN" w:eastAsia="zh-CN" w:bidi="ar-SA"/>
        </w:rPr>
        <w:t>5.3  层门和轿门</w:t>
      </w:r>
      <w:r>
        <w:rPr>
          <w:rFonts w:hint="eastAsia" w:ascii="宋体" w:hAnsi="宋体" w:eastAsia="宋体" w:cs="Times New Roman"/>
          <w:kern w:val="0"/>
          <w:sz w:val="24"/>
          <w:szCs w:val="24"/>
          <w:lang w:val="en-US" w:eastAsia="zh-CN" w:bidi="ar-SA"/>
        </w:rPr>
        <w:fldChar w:fldCharType="end"/>
      </w:r>
    </w:p>
    <w:p w14:paraId="11CD8145">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"_Toc16449"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5.4  轿厢</w:t>
      </w:r>
      <w:r>
        <w:rPr>
          <w:rFonts w:hint="eastAsia" w:ascii="宋体" w:hAnsi="宋体" w:eastAsia="宋体" w:cs="Times New Roman"/>
          <w:kern w:val="0"/>
          <w:sz w:val="24"/>
          <w:szCs w:val="24"/>
          <w:lang w:val="en-US" w:eastAsia="zh-CN" w:bidi="ar-SA"/>
        </w:rPr>
        <w:fldChar w:fldCharType="end"/>
      </w:r>
    </w:p>
    <w:p w14:paraId="73113486">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"_Toc23341"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5.5  悬挂装置、补偿装置和相关的防护装置</w:t>
      </w:r>
      <w:r>
        <w:rPr>
          <w:rFonts w:hint="eastAsia" w:ascii="宋体" w:hAnsi="宋体" w:eastAsia="宋体" w:cs="Times New Roman"/>
          <w:kern w:val="0"/>
          <w:sz w:val="24"/>
          <w:szCs w:val="24"/>
          <w:lang w:val="en-US" w:eastAsia="zh-CN" w:bidi="ar-SA"/>
        </w:rPr>
        <w:fldChar w:fldCharType="end"/>
      </w:r>
    </w:p>
    <w:p w14:paraId="5ECD0EC4">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"_Toc5002"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5.6  防止坠落、超速、轿厢意外移动和轿厢沉降的措施</w:t>
      </w:r>
      <w:r>
        <w:rPr>
          <w:rFonts w:hint="eastAsia" w:ascii="宋体" w:hAnsi="宋体" w:eastAsia="宋体" w:cs="Times New Roman"/>
          <w:kern w:val="0"/>
          <w:sz w:val="24"/>
          <w:szCs w:val="24"/>
          <w:lang w:val="en-US" w:eastAsia="zh-CN" w:bidi="ar-SA"/>
        </w:rPr>
        <w:fldChar w:fldCharType="end"/>
      </w:r>
    </w:p>
    <w:p w14:paraId="4EA0B139">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"_Toc20930"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5.7  导轨</w:t>
      </w:r>
      <w:r>
        <w:rPr>
          <w:rFonts w:hint="eastAsia" w:ascii="宋体" w:hAnsi="宋体" w:eastAsia="宋体" w:cs="Times New Roman"/>
          <w:kern w:val="0"/>
          <w:sz w:val="24"/>
          <w:szCs w:val="24"/>
          <w:lang w:val="en-US" w:eastAsia="zh-CN" w:bidi="ar-SA"/>
        </w:rPr>
        <w:fldChar w:fldCharType="end"/>
      </w:r>
    </w:p>
    <w:p w14:paraId="4EE1C717">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"_Toc6436"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5.8  缓冲器</w:t>
      </w:r>
      <w:r>
        <w:rPr>
          <w:rFonts w:hint="eastAsia" w:ascii="宋体" w:hAnsi="宋体" w:eastAsia="宋体" w:cs="Times New Roman"/>
          <w:kern w:val="0"/>
          <w:sz w:val="24"/>
          <w:szCs w:val="24"/>
          <w:lang w:val="en-US" w:eastAsia="zh-CN" w:bidi="ar-SA"/>
        </w:rPr>
        <w:fldChar w:fldCharType="end"/>
      </w:r>
    </w:p>
    <w:p w14:paraId="59C6A5CA">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"_Toc21781"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5.9  驱动主机</w:t>
      </w:r>
      <w:r>
        <w:rPr>
          <w:rFonts w:hint="eastAsia" w:ascii="宋体" w:hAnsi="宋体" w:eastAsia="宋体" w:cs="Times New Roman"/>
          <w:kern w:val="0"/>
          <w:sz w:val="24"/>
          <w:szCs w:val="24"/>
          <w:lang w:val="en-US" w:eastAsia="zh-CN" w:bidi="ar-SA"/>
        </w:rPr>
        <w:fldChar w:fldCharType="end"/>
      </w:r>
    </w:p>
    <w:p w14:paraId="790FA6C9">
      <w:pPr>
        <w:pStyle w:val="6"/>
        <w:tabs>
          <w:tab w:val="right" w:leader="dot" w:pos="9711"/>
        </w:tabs>
        <w:spacing w:line="360" w:lineRule="auto"/>
        <w:ind w:left="0" w:leftChars="0" w:firstLine="720" w:firstLineChars="30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"_Toc25196"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zh-CN" w:eastAsia="zh-CN" w:bidi="ar-SA"/>
        </w:rPr>
        <w:t>5.10  电气安装与电气设备</w:t>
      </w:r>
      <w:r>
        <w:rPr>
          <w:rFonts w:hint="eastAsia" w:ascii="宋体" w:hAnsi="宋体" w:eastAsia="宋体" w:cs="Times New Roman"/>
          <w:kern w:val="0"/>
          <w:sz w:val="24"/>
          <w:szCs w:val="24"/>
          <w:lang w:val="en-US" w:eastAsia="zh-CN" w:bidi="ar-SA"/>
        </w:rPr>
        <w:fldChar w:fldCharType="end"/>
      </w:r>
    </w:p>
    <w:p w14:paraId="22C1BB68">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"_Toc20630"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zh-CN" w:eastAsia="zh-CN" w:bidi="ar-SA"/>
        </w:rPr>
        <w:t>6  注意、标记及操作说明</w:t>
      </w:r>
      <w:r>
        <w:rPr>
          <w:rFonts w:hint="eastAsia" w:ascii="宋体" w:hAnsi="宋体" w:eastAsia="宋体" w:cs="Times New Roman"/>
          <w:kern w:val="0"/>
          <w:sz w:val="24"/>
          <w:szCs w:val="24"/>
          <w:lang w:val="en-US" w:eastAsia="zh-CN" w:bidi="ar-SA"/>
        </w:rPr>
        <w:fldChar w:fldCharType="end"/>
      </w:r>
    </w:p>
    <w:p w14:paraId="5AA191B6">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"_Toc30329"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zh-CN" w:eastAsia="zh-CN" w:bidi="ar-SA"/>
        </w:rPr>
        <w:t>7  使用信息</w:t>
      </w:r>
      <w:r>
        <w:rPr>
          <w:rFonts w:hint="eastAsia" w:ascii="宋体" w:hAnsi="宋体" w:eastAsia="宋体" w:cs="Times New Roman"/>
          <w:kern w:val="0"/>
          <w:sz w:val="24"/>
          <w:szCs w:val="24"/>
          <w:lang w:val="en-US" w:eastAsia="zh-CN" w:bidi="ar-SA"/>
        </w:rPr>
        <w:fldChar w:fldCharType="end"/>
      </w:r>
    </w:p>
    <w:p w14:paraId="2E234F2A">
      <w:pPr>
        <w:pStyle w:val="11"/>
        <w:tabs>
          <w:tab w:val="right" w:leader="dot" w:pos="9711"/>
        </w:tabs>
        <w:spacing w:line="360" w:lineRule="auto"/>
        <w:ind w:left="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fldChar w:fldCharType="begin"/>
      </w:r>
      <w:r>
        <w:rPr>
          <w:rFonts w:hint="eastAsia" w:ascii="宋体" w:hAnsi="宋体" w:eastAsia="宋体" w:cs="Times New Roman"/>
          <w:kern w:val="0"/>
          <w:sz w:val="24"/>
          <w:szCs w:val="24"/>
          <w:lang w:val="en-US" w:eastAsia="zh-CN" w:bidi="ar-SA"/>
        </w:rPr>
        <w:instrText xml:space="preserve"> HYPERLINK \l "_Toc23263" </w:instrText>
      </w:r>
      <w:r>
        <w:rPr>
          <w:rFonts w:hint="eastAsia"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附录A（资料性附录）交付使用前、定期、改造或事故后的检验和试验</w:t>
      </w:r>
      <w:r>
        <w:rPr>
          <w:rFonts w:hint="eastAsia" w:ascii="宋体" w:hAnsi="宋体" w:eastAsia="宋体" w:cs="Times New Roman"/>
          <w:kern w:val="0"/>
          <w:sz w:val="24"/>
          <w:szCs w:val="24"/>
          <w:lang w:val="en-US" w:eastAsia="zh-CN" w:bidi="ar-SA"/>
        </w:rPr>
        <w:fldChar w:fldCharType="end"/>
      </w:r>
    </w:p>
    <w:p w14:paraId="0FADA09B">
      <w:pPr>
        <w:pStyle w:val="46"/>
        <w:widowControl w:val="0"/>
        <w:spacing w:before="156"/>
        <w:rPr>
          <w:rFonts w:hint="default" w:ascii="Times New Roman" w:hAnsi="Times New Roman" w:cs="Times New Roman"/>
          <w:lang w:val="en-US"/>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hint="eastAsia" w:ascii="Times New Roman" w:hAnsi="Times New Roman" w:cs="Times New Roman"/>
          <w:lang w:val="en-US" w:eastAsia="zh-CN"/>
        </w:rPr>
        <w:t>主要技术依据</w:t>
      </w:r>
    </w:p>
    <w:p w14:paraId="12F70B04">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本标准</w:t>
      </w:r>
      <w:r>
        <w:rPr>
          <w:rFonts w:hint="eastAsia" w:ascii="宋体" w:hAnsi="宋体"/>
          <w:kern w:val="0"/>
          <w:sz w:val="24"/>
          <w:lang w:val="en-US" w:eastAsia="zh-CN"/>
        </w:rPr>
        <w:t>编制的主要技术依据，</w:t>
      </w:r>
      <w:r>
        <w:rPr>
          <w:rFonts w:hint="eastAsia" w:ascii="宋体" w:hAnsi="宋体"/>
          <w:kern w:val="0"/>
          <w:sz w:val="24"/>
        </w:rPr>
        <w:t>包括：</w:t>
      </w:r>
    </w:p>
    <w:p w14:paraId="40587F06">
      <w:pPr>
        <w:adjustRightInd w:val="0"/>
        <w:spacing w:line="360" w:lineRule="auto"/>
        <w:ind w:firstLine="480" w:firstLineChars="200"/>
        <w:textAlignment w:val="baseline"/>
        <w:rPr>
          <w:rFonts w:hint="eastAsia" w:ascii="宋体" w:hAnsi="宋体" w:eastAsia="宋体" w:cs="Times New Roman"/>
          <w:kern w:val="0"/>
          <w:sz w:val="24"/>
        </w:rPr>
      </w:pPr>
      <w:bookmarkStart w:id="4" w:name="OLE_LINK1"/>
      <w:r>
        <w:rPr>
          <w:rFonts w:hint="eastAsia" w:ascii="宋体" w:hAnsi="宋体" w:eastAsia="宋体" w:cs="Times New Roman"/>
          <w:kern w:val="0"/>
          <w:sz w:val="24"/>
        </w:rPr>
        <w:t>GB/T 7024—202</w:t>
      </w:r>
      <w:bookmarkEnd w:id="4"/>
      <w:r>
        <w:rPr>
          <w:rFonts w:hint="eastAsia" w:ascii="宋体" w:hAnsi="宋体" w:eastAsia="宋体" w:cs="Times New Roman"/>
          <w:kern w:val="0"/>
          <w:sz w:val="24"/>
          <w:lang w:val="en-US"/>
        </w:rPr>
        <w:t xml:space="preserve">5 </w:t>
      </w:r>
      <w:r>
        <w:rPr>
          <w:rFonts w:hint="eastAsia" w:ascii="宋体" w:hAnsi="宋体" w:eastAsia="宋体" w:cs="Times New Roman"/>
          <w:kern w:val="0"/>
          <w:sz w:val="24"/>
        </w:rPr>
        <w:t>电梯、自动扶梯和自动人行道术语</w:t>
      </w:r>
    </w:p>
    <w:p w14:paraId="11110DB6">
      <w:pPr>
        <w:adjustRightInd w:val="0"/>
        <w:spacing w:line="360" w:lineRule="auto"/>
        <w:ind w:firstLine="480" w:firstLineChars="200"/>
        <w:textAlignment w:val="baseline"/>
        <w:rPr>
          <w:rFonts w:hint="eastAsia" w:ascii="宋体" w:hAnsi="宋体" w:eastAsia="宋体" w:cs="Times New Roman"/>
          <w:kern w:val="0"/>
          <w:sz w:val="24"/>
          <w:lang w:val="en-US"/>
        </w:rPr>
      </w:pPr>
      <w:r>
        <w:rPr>
          <w:rFonts w:hint="eastAsia" w:ascii="宋体" w:hAnsi="宋体" w:eastAsia="宋体" w:cs="Times New Roman"/>
          <w:kern w:val="0"/>
          <w:sz w:val="24"/>
        </w:rPr>
        <w:t>GB/T 7025.1—20</w:t>
      </w:r>
      <w:r>
        <w:rPr>
          <w:rFonts w:hint="eastAsia" w:ascii="宋体" w:hAnsi="宋体" w:eastAsia="宋体" w:cs="Times New Roman"/>
          <w:kern w:val="0"/>
          <w:sz w:val="24"/>
          <w:lang w:val="en-US"/>
        </w:rPr>
        <w:t xml:space="preserve">23 </w:t>
      </w:r>
      <w:r>
        <w:rPr>
          <w:rFonts w:hint="eastAsia" w:ascii="宋体" w:hAnsi="宋体" w:eastAsia="宋体" w:cs="Times New Roman"/>
          <w:kern w:val="0"/>
          <w:sz w:val="24"/>
        </w:rPr>
        <w:t>电梯主参数及轿厢、井道、机房的型式与尺寸 第1部分:Ⅰ、Ⅱ、Ⅲ、Ⅵ类电梯</w:t>
      </w:r>
    </w:p>
    <w:p w14:paraId="33F75F70">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7588.1—2020</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电梯制造与安装安全规范  第1部分：乘客电梯和载货电梯</w:t>
      </w:r>
    </w:p>
    <w:p w14:paraId="6F31281F">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7588.2－2020</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电梯制造与安装安全规范　第2部分：电梯部件的设计原则、计算和检验</w:t>
      </w:r>
    </w:p>
    <w:p w14:paraId="428DD378">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786.1</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流体传动系统及元件图形符号和回路图 第1部分：用于常规用途和数据处理的图形符号</w:t>
      </w:r>
    </w:p>
    <w:p w14:paraId="144DA672">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3639</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冷拔或冷轧精密无缝钢管</w:t>
      </w:r>
    </w:p>
    <w:p w14:paraId="5649E35D">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4208</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 xml:space="preserve">外壳防护等级(IP代码) </w:t>
      </w:r>
    </w:p>
    <w:p w14:paraId="36952E92">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4728（所有部分）</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电气简图用图形符号</w:t>
      </w:r>
    </w:p>
    <w:p w14:paraId="0265CA86">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5226.1—2019</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机械电气安全 机械电气设备 第1部分：通用技术条件</w:t>
      </w:r>
    </w:p>
    <w:p w14:paraId="6C9812A7">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12668.502－2013</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 xml:space="preserve">调速电气传动系统 第5-2部分：安全要求 功能 </w:t>
      </w:r>
    </w:p>
    <w:p w14:paraId="5BA0F6F9">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13793</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直缝电焊钢管</w:t>
      </w:r>
    </w:p>
    <w:p w14:paraId="7213BA2B">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15706－2012</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机械安全 设计通则 风险评估与风险减小</w:t>
      </w:r>
    </w:p>
    <w:p w14:paraId="6721CD28">
      <w:pPr>
        <w:adjustRightInd w:val="0"/>
        <w:spacing w:line="360" w:lineRule="auto"/>
        <w:ind w:firstLine="480" w:firstLineChars="200"/>
        <w:textAlignment w:val="baseline"/>
        <w:rPr>
          <w:rFonts w:hint="eastAsia" w:ascii="宋体" w:hAnsi="宋体" w:eastAsia="宋体" w:cs="Times New Roman"/>
          <w:kern w:val="0"/>
          <w:sz w:val="24"/>
        </w:rPr>
      </w:pPr>
      <w:bookmarkStart w:id="5" w:name="OLE_LINK2"/>
      <w:bookmarkStart w:id="6" w:name="OLE_LINK3"/>
      <w:r>
        <w:rPr>
          <w:rFonts w:hint="eastAsia" w:ascii="宋体" w:hAnsi="宋体" w:eastAsia="宋体" w:cs="Times New Roman"/>
          <w:kern w:val="0"/>
          <w:sz w:val="24"/>
        </w:rPr>
        <w:t>GB/T 40081</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电梯自动救援操作装置</w:t>
      </w:r>
    </w:p>
    <w:bookmarkEnd w:id="5"/>
    <w:bookmarkEnd w:id="6"/>
    <w:p w14:paraId="5A5F0DD1">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1877</w:t>
      </w:r>
      <w:r>
        <w:rPr>
          <w:rFonts w:hint="eastAsia" w:ascii="宋体" w:hAnsi="宋体" w:eastAsia="宋体" w:cs="Times New Roman"/>
          <w:kern w:val="0"/>
          <w:sz w:val="24"/>
          <w:lang w:val="en-US"/>
        </w:rPr>
        <w:t xml:space="preserve">5 </w:t>
      </w:r>
      <w:r>
        <w:rPr>
          <w:rFonts w:hint="eastAsia" w:ascii="宋体" w:hAnsi="宋体" w:eastAsia="宋体" w:cs="Times New Roman"/>
          <w:kern w:val="0"/>
          <w:sz w:val="24"/>
        </w:rPr>
        <w:t>电梯、自动扶梯和自动人行道维修规范</w:t>
      </w:r>
    </w:p>
    <w:p w14:paraId="263FB78B">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24475</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电梯远程报警系统</w:t>
      </w:r>
    </w:p>
    <w:p w14:paraId="09449058">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24807</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电磁兼容 电梯、自动扶梯和自动人行道的产品系列标准 发射</w:t>
      </w:r>
    </w:p>
    <w:p w14:paraId="4CC76BFB">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24808</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电磁兼容 电梯、自动扶梯和自动人行道的产品系列标准 抗扰度</w:t>
      </w:r>
    </w:p>
    <w:p w14:paraId="62A5821A">
      <w:pPr>
        <w:adjustRightInd w:val="0"/>
        <w:spacing w:line="360" w:lineRule="auto"/>
        <w:ind w:firstLine="480" w:firstLineChars="200"/>
        <w:textAlignment w:val="baseline"/>
        <w:rPr>
          <w:rFonts w:hint="eastAsia" w:ascii="宋体" w:hAnsi="宋体" w:eastAsia="宋体" w:cs="Times New Roman"/>
          <w:kern w:val="0"/>
          <w:sz w:val="24"/>
        </w:rPr>
      </w:pPr>
      <w:r>
        <w:rPr>
          <w:rFonts w:hint="eastAsia" w:ascii="宋体" w:hAnsi="宋体" w:eastAsia="宋体" w:cs="Times New Roman"/>
          <w:kern w:val="0"/>
          <w:sz w:val="24"/>
        </w:rPr>
        <w:t>GB/T 32957</w:t>
      </w:r>
      <w:r>
        <w:rPr>
          <w:rFonts w:hint="eastAsia" w:ascii="宋体" w:hAnsi="宋体" w:eastAsia="宋体" w:cs="Times New Roman"/>
          <w:kern w:val="0"/>
          <w:sz w:val="24"/>
          <w:lang w:val="en-US"/>
        </w:rPr>
        <w:t xml:space="preserve"> </w:t>
      </w:r>
      <w:r>
        <w:rPr>
          <w:rFonts w:hint="eastAsia" w:ascii="宋体" w:hAnsi="宋体" w:eastAsia="宋体" w:cs="Times New Roman"/>
          <w:kern w:val="0"/>
          <w:sz w:val="24"/>
        </w:rPr>
        <w:t>液压和气动系统设备用冷拔或冷轧精密内径无缝钢管</w:t>
      </w:r>
    </w:p>
    <w:p w14:paraId="4DDBA25B">
      <w:pPr>
        <w:adjustRightInd w:val="0"/>
        <w:spacing w:line="360" w:lineRule="auto"/>
        <w:ind w:firstLine="480" w:firstLineChars="200"/>
        <w:textAlignment w:val="baseline"/>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rPr>
        <w:t>MH5013—2023 民用直升机场飞行场地技术标准</w:t>
      </w:r>
    </w:p>
    <w:p w14:paraId="18770B36">
      <w:pPr>
        <w:pStyle w:val="48"/>
      </w:pPr>
      <w:bookmarkStart w:id="7" w:name="_Toc19395"/>
      <w:bookmarkStart w:id="8" w:name="_Toc76487027"/>
      <w:r>
        <w:t>三、已开展的试验验证情况</w:t>
      </w:r>
      <w:bookmarkEnd w:id="7"/>
      <w:bookmarkEnd w:id="8"/>
    </w:p>
    <w:p w14:paraId="29F5DB54">
      <w:pPr>
        <w:tabs>
          <w:tab w:val="left" w:pos="4795"/>
        </w:tabs>
        <w:adjustRightInd w:val="0"/>
        <w:spacing w:line="360" w:lineRule="auto"/>
        <w:ind w:firstLine="482" w:firstLineChars="200"/>
        <w:textAlignment w:val="baseline"/>
        <w:rPr>
          <w:rFonts w:hint="eastAsia" w:ascii="Times New Roman" w:hAnsi="Times New Roman" w:eastAsia="宋体" w:cs="Times New Roman"/>
          <w:b/>
          <w:bCs/>
          <w:sz w:val="24"/>
        </w:rPr>
      </w:pPr>
      <w:bookmarkStart w:id="9" w:name="_Toc3840960"/>
      <w:r>
        <w:rPr>
          <w:rFonts w:hint="eastAsia" w:ascii="Times New Roman" w:hAnsi="Times New Roman" w:eastAsia="宋体" w:cs="Times New Roman"/>
          <w:b/>
          <w:bCs/>
          <w:sz w:val="24"/>
        </w:rPr>
        <w:t>（一）试验分析</w:t>
      </w:r>
      <w:bookmarkEnd w:id="9"/>
    </w:p>
    <w:p w14:paraId="57EBEEA5">
      <w:pPr>
        <w:tabs>
          <w:tab w:val="left" w:pos="4795"/>
        </w:tabs>
        <w:adjustRightInd w:val="0"/>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本标准不涉及需要试验验证的条款。</w:t>
      </w:r>
    </w:p>
    <w:p w14:paraId="0164C698">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本标准涉及的主要安全技术指标方面包括两类，一类是以电梯为基础的安全</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部件技术要求，一类是本标准关联产品的差异化安全技术要求。</w:t>
      </w:r>
    </w:p>
    <w:p w14:paraId="7E466CE0">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对于以电梯为基础选用的安全部件的技术要求，本标准在相关章节直接引用GB/T 7588—2020的相关条款。这些部件均根据GB/T 7588—2020标准要求，通过第三方型式试验机构的认证与试验，安全性和技术指标得到验证。</w:t>
      </w:r>
    </w:p>
    <w:p w14:paraId="5E8715AA">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对于本标准关联产品差异化的安全技术要求，主要表现在以下方面：</w:t>
      </w:r>
    </w:p>
    <w:p w14:paraId="1B13EB09">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1）井道顶部的封闭问题</w:t>
      </w:r>
    </w:p>
    <w:p w14:paraId="2C451412">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根据停机坪层航空限高要求，顶层不能设计普通电梯的井道和机房。井道顶部具备开口，存在一定的坠落风险。本标准5.2章节提出并规定了采用移动式顶盖的技术要求，并对顶盖的机械强度、防脱保持提出了具体要求，保障并响应了井道封闭需求。</w:t>
      </w:r>
    </w:p>
    <w:p w14:paraId="6E472FC6">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2）顶层避险空间和底坑避险空间问题</w:t>
      </w:r>
    </w:p>
    <w:p w14:paraId="61AA604B">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受建筑结构限制和升降机顶升空间需求，轿顶的避险空间和底坑的避险空间与普通电梯的固定空间存在差异。本编制制定过程中，起草组通过评估分析客观情况，结合了GB/T28621安装于现有建筑物中的新电梯制造与安装安全规范、GB/T21739家用电梯国家标准等标准关于减小的顶层与底坑空间规定，提出了采用上下机械阻止装置，并通过电气验证的方式实现有效顶层和底坑安全空间的需求。</w:t>
      </w:r>
    </w:p>
    <w:p w14:paraId="0B5A836E">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3）轿顶护栏与轿厢护脚板问题</w:t>
      </w:r>
    </w:p>
    <w:p w14:paraId="70872421">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同样受建筑空间和升降机顶升空间限制，常规电梯采用的轿顶护栏和轿厢护脚板无法满足停机坪升降机应用需求。本标准提出并规定了可采用折叠式护栏和伸缩式护脚板的结构，并经过电气验证。其机械强度和电气安全性均需满足GB/T7588相关要求，以保障在停机坪升降机使用和维护过程中的安全性。</w:t>
      </w:r>
    </w:p>
    <w:p w14:paraId="2B125C78">
      <w:pPr>
        <w:tabs>
          <w:tab w:val="left" w:pos="4795"/>
        </w:tabs>
        <w:adjustRightInd w:val="0"/>
        <w:spacing w:line="360" w:lineRule="auto"/>
        <w:ind w:firstLine="480" w:firstLineChars="200"/>
        <w:textAlignment w:val="baseline"/>
        <w:rPr>
          <w:rFonts w:hint="eastAsia"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4）轿厢顶升过程中的安全问题</w:t>
      </w:r>
    </w:p>
    <w:p w14:paraId="193C0328">
      <w:pPr>
        <w:tabs>
          <w:tab w:val="left" w:pos="4795"/>
        </w:tabs>
        <w:adjustRightInd w:val="0"/>
        <w:spacing w:line="360" w:lineRule="auto"/>
        <w:ind w:firstLine="480" w:firstLineChars="200"/>
        <w:textAlignment w:val="baseline"/>
        <w:rPr>
          <w:rFonts w:hint="default"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14:textFill>
            <w14:solidFill>
              <w14:schemeClr w14:val="tx1"/>
            </w14:solidFill>
          </w14:textFill>
        </w:rPr>
        <w:t>由于无顶层建筑井道的封闭，在轿厢上升超出顶层楼面的过程中，或者从顶层楼面下行的过程中，存在的人员意外进入或者接近运动部件的风险问题。本标准在5.2章节中详细规定了对于坠落、剪切、挤压应采取的保护措施，并提出了必须采用机械和电气双重冗余的安全技术要求，保障整个过程中的安全性。</w:t>
      </w:r>
    </w:p>
    <w:p w14:paraId="41124C18">
      <w:pPr>
        <w:tabs>
          <w:tab w:val="left" w:pos="4795"/>
        </w:tabs>
        <w:adjustRightInd w:val="0"/>
        <w:spacing w:line="360" w:lineRule="auto"/>
        <w:ind w:firstLine="482" w:firstLineChars="200"/>
        <w:textAlignment w:val="baseline"/>
        <w:rPr>
          <w:b/>
          <w:bCs/>
          <w:sz w:val="24"/>
        </w:rPr>
      </w:pPr>
      <w:r>
        <w:rPr>
          <w:rFonts w:hint="eastAsia"/>
          <w:b/>
          <w:bCs/>
          <w:sz w:val="24"/>
        </w:rPr>
        <w:t>（二）综述报告</w:t>
      </w:r>
    </w:p>
    <w:p w14:paraId="28ACB2EB">
      <w:pPr>
        <w:keepNext w:val="0"/>
        <w:keepLines w:val="0"/>
        <w:widowControl/>
        <w:suppressLineNumbers w:val="0"/>
        <w:shd w:val="clear" w:color="auto" w:fill="auto"/>
        <w:tabs>
          <w:tab w:val="left" w:pos="4795"/>
        </w:tabs>
        <w:adjustRightInd w:val="0"/>
        <w:spacing w:before="0" w:beforeAutospacing="0" w:after="0" w:afterAutospacing="0" w:line="360" w:lineRule="auto"/>
        <w:ind w:left="0" w:firstLine="480" w:firstLineChars="200"/>
        <w:jc w:val="left"/>
        <w:textAlignment w:val="baseline"/>
        <w:rPr>
          <w:rFonts w:hint="eastAsia" w:ascii="Segoe UI" w:hAnsi="Segoe UI" w:eastAsia="宋体" w:cs="Segoe UI"/>
          <w:color w:val="0F1115"/>
          <w:sz w:val="24"/>
          <w:szCs w:val="24"/>
          <w:shd w:val="clear" w:color="auto" w:fill="FFFFFF"/>
          <w:lang w:val="en-US" w:eastAsia="zh-CN"/>
        </w:rPr>
      </w:pPr>
      <w:r>
        <w:rPr>
          <w:rFonts w:hint="eastAsia" w:ascii="Segoe UI" w:hAnsi="Segoe UI" w:eastAsia="宋体" w:cs="Segoe UI"/>
          <w:color w:val="0F1115"/>
          <w:sz w:val="24"/>
          <w:szCs w:val="24"/>
          <w:shd w:val="clear" w:color="auto" w:fill="FFFFFF"/>
          <w:lang w:val="en-US" w:eastAsia="zh-CN"/>
        </w:rPr>
        <w:t>停机坪专用升降机及本标准的制定，突破了传统电梯的建筑、结构限制，提出了停机坪专用升降机的各项安全技术指标，为产品设计、制造与安装提供了规范性依据。</w:t>
      </w:r>
    </w:p>
    <w:p w14:paraId="7AE5BD81">
      <w:pPr>
        <w:keepNext w:val="0"/>
        <w:keepLines w:val="0"/>
        <w:widowControl/>
        <w:suppressLineNumbers w:val="0"/>
        <w:shd w:val="clear" w:color="auto" w:fill="auto"/>
        <w:tabs>
          <w:tab w:val="left" w:pos="4795"/>
        </w:tabs>
        <w:adjustRightInd w:val="0"/>
        <w:spacing w:before="0" w:beforeAutospacing="0" w:after="0" w:afterAutospacing="0" w:line="360" w:lineRule="auto"/>
        <w:ind w:left="0" w:firstLine="480" w:firstLineChars="200"/>
        <w:jc w:val="left"/>
        <w:textAlignment w:val="baseline"/>
        <w:rPr>
          <w:rFonts w:hint="default" w:ascii="Segoe UI" w:hAnsi="Segoe UI" w:eastAsia="宋体" w:cs="Segoe UI"/>
          <w:color w:val="0F1115"/>
          <w:sz w:val="24"/>
          <w:szCs w:val="24"/>
          <w:shd w:val="clear" w:color="auto" w:fill="FFFFFF"/>
          <w:lang w:val="en-US" w:eastAsia="zh-CN"/>
        </w:rPr>
      </w:pPr>
      <w:r>
        <w:rPr>
          <w:rFonts w:hint="eastAsia" w:ascii="Segoe UI" w:hAnsi="Segoe UI" w:eastAsia="宋体" w:cs="Segoe UI"/>
          <w:color w:val="0F1115"/>
          <w:sz w:val="24"/>
          <w:szCs w:val="24"/>
          <w:shd w:val="clear" w:color="auto" w:fill="FFFFFF"/>
          <w:lang w:val="en-US" w:eastAsia="zh-CN"/>
        </w:rPr>
        <w:t>当前，低空经济已列入国家战略性新兴产业，针对空中医疗、空中消防等救援场景下的绿色、高效通道的建设势在必行。在高架停机坪上配套专用升降机有助于提升转运效率，改善转运体验。未来发展前景必将随着高架停机坪的建设逐步打开，迎来广阔的发展空间。</w:t>
      </w:r>
    </w:p>
    <w:p w14:paraId="26B9A44F">
      <w:pPr>
        <w:tabs>
          <w:tab w:val="left" w:pos="4795"/>
        </w:tabs>
        <w:adjustRightInd w:val="0"/>
        <w:spacing w:line="360" w:lineRule="auto"/>
        <w:ind w:firstLine="482" w:firstLineChars="200"/>
        <w:textAlignment w:val="baseline"/>
        <w:rPr>
          <w:b/>
          <w:bCs/>
          <w:sz w:val="24"/>
        </w:rPr>
      </w:pPr>
      <w:r>
        <w:rPr>
          <w:rFonts w:hint="eastAsia"/>
          <w:b/>
          <w:bCs/>
          <w:sz w:val="24"/>
        </w:rPr>
        <w:t>（三）技术经济论证、预期经济效果</w:t>
      </w:r>
    </w:p>
    <w:p w14:paraId="7F4C656E">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Segoe UI" w:hAnsi="Segoe UI" w:eastAsia="Segoe UI" w:cs="Segoe UI"/>
          <w:color w:val="0F1115"/>
          <w:sz w:val="24"/>
          <w:szCs w:val="24"/>
          <w:shd w:val="clear" w:color="auto" w:fill="FFFFFF"/>
          <w:lang w:val="en-US" w:eastAsia="zh-CN"/>
        </w:rPr>
        <w:t>本标准的制定，给停机坪专用升降机的供需双方提供规范的技术指导与质量依据，给停机坪专用升降机的产品验收与使用维护提供参考依据。据《中国低空经济发展白皮书》预测，</w:t>
      </w:r>
      <w:r>
        <w:rPr>
          <w:rFonts w:hint="default" w:ascii="Segoe UI" w:hAnsi="Segoe UI" w:eastAsia="Segoe UI" w:cs="Segoe UI"/>
          <w:color w:val="0F1115"/>
          <w:sz w:val="24"/>
          <w:szCs w:val="24"/>
          <w:shd w:val="clear" w:color="auto" w:fill="FFFFFF"/>
          <w:lang w:val="en-US" w:eastAsia="zh-CN"/>
        </w:rPr>
        <w:t>2025</w:t>
      </w:r>
      <w:r>
        <w:rPr>
          <w:rFonts w:hint="eastAsia" w:ascii="Segoe UI" w:hAnsi="Segoe UI" w:eastAsia="Segoe UI" w:cs="Segoe UI"/>
          <w:color w:val="0F1115"/>
          <w:sz w:val="24"/>
          <w:szCs w:val="24"/>
          <w:shd w:val="clear" w:color="auto" w:fill="FFFFFF"/>
          <w:lang w:val="en-US" w:eastAsia="zh-CN"/>
        </w:rPr>
        <w:t>~</w:t>
      </w:r>
      <w:r>
        <w:rPr>
          <w:rFonts w:hint="default" w:ascii="Segoe UI" w:hAnsi="Segoe UI" w:eastAsia="Segoe UI" w:cs="Segoe UI"/>
          <w:color w:val="0F1115"/>
          <w:sz w:val="24"/>
          <w:szCs w:val="24"/>
          <w:shd w:val="clear" w:color="auto" w:fill="FFFFFF"/>
          <w:lang w:val="en-US" w:eastAsia="zh-CN"/>
        </w:rPr>
        <w:t>2030</w:t>
      </w:r>
      <w:r>
        <w:rPr>
          <w:rFonts w:hint="eastAsia" w:ascii="Segoe UI" w:hAnsi="Segoe UI" w:eastAsia="Segoe UI" w:cs="Segoe UI"/>
          <w:color w:val="0F1115"/>
          <w:sz w:val="24"/>
          <w:szCs w:val="24"/>
          <w:shd w:val="clear" w:color="auto" w:fill="FFFFFF"/>
          <w:lang w:val="en-US" w:eastAsia="zh-CN"/>
        </w:rPr>
        <w:t>年我国将新增城市楼顶停机坪</w:t>
      </w:r>
      <w:r>
        <w:rPr>
          <w:rFonts w:hint="default" w:ascii="Segoe UI" w:hAnsi="Segoe UI" w:eastAsia="Segoe UI" w:cs="Segoe UI"/>
          <w:color w:val="0F1115"/>
          <w:sz w:val="24"/>
          <w:szCs w:val="24"/>
          <w:shd w:val="clear" w:color="auto" w:fill="FFFFFF"/>
          <w:lang w:val="en-US" w:eastAsia="zh-CN"/>
        </w:rPr>
        <w:t>1.2</w:t>
      </w:r>
      <w:r>
        <w:rPr>
          <w:rFonts w:hint="eastAsia" w:ascii="Segoe UI" w:hAnsi="Segoe UI" w:eastAsia="Segoe UI" w:cs="Segoe UI"/>
          <w:color w:val="0F1115"/>
          <w:sz w:val="24"/>
          <w:szCs w:val="24"/>
          <w:shd w:val="clear" w:color="auto" w:fill="FFFFFF"/>
          <w:lang w:val="en-US" w:eastAsia="zh-CN"/>
        </w:rPr>
        <w:t>万个、山地景区起降点</w:t>
      </w:r>
      <w:r>
        <w:rPr>
          <w:rFonts w:hint="default" w:ascii="Segoe UI" w:hAnsi="Segoe UI" w:eastAsia="Segoe UI" w:cs="Segoe UI"/>
          <w:color w:val="0F1115"/>
          <w:sz w:val="24"/>
          <w:szCs w:val="24"/>
          <w:shd w:val="clear" w:color="auto" w:fill="FFFFFF"/>
          <w:lang w:val="en-US" w:eastAsia="zh-CN"/>
        </w:rPr>
        <w:t>5000</w:t>
      </w:r>
      <w:r>
        <w:rPr>
          <w:rFonts w:hint="eastAsia" w:ascii="Segoe UI" w:hAnsi="Segoe UI" w:eastAsia="Segoe UI" w:cs="Segoe UI"/>
          <w:color w:val="0F1115"/>
          <w:sz w:val="24"/>
          <w:szCs w:val="24"/>
          <w:shd w:val="clear" w:color="auto" w:fill="FFFFFF"/>
          <w:lang w:val="en-US" w:eastAsia="zh-CN"/>
        </w:rPr>
        <w:t>个，带动相关电梯需求超</w:t>
      </w:r>
      <w:r>
        <w:rPr>
          <w:rFonts w:hint="default" w:ascii="Segoe UI" w:hAnsi="Segoe UI" w:eastAsia="Segoe UI" w:cs="Segoe UI"/>
          <w:color w:val="0F1115"/>
          <w:sz w:val="24"/>
          <w:szCs w:val="24"/>
          <w:shd w:val="clear" w:color="auto" w:fill="FFFFFF"/>
          <w:lang w:val="en-US" w:eastAsia="zh-CN"/>
        </w:rPr>
        <w:t>2</w:t>
      </w:r>
      <w:r>
        <w:rPr>
          <w:rFonts w:hint="eastAsia" w:ascii="Segoe UI" w:hAnsi="Segoe UI" w:eastAsia="Segoe UI" w:cs="Segoe UI"/>
          <w:color w:val="0F1115"/>
          <w:sz w:val="24"/>
          <w:szCs w:val="24"/>
          <w:shd w:val="clear" w:color="auto" w:fill="FFFFFF"/>
          <w:lang w:val="en-US" w:eastAsia="zh-CN"/>
        </w:rPr>
        <w:t>万台，市场规模达</w:t>
      </w:r>
      <w:r>
        <w:rPr>
          <w:rFonts w:hint="default" w:ascii="Segoe UI" w:hAnsi="Segoe UI" w:eastAsia="Segoe UI" w:cs="Segoe UI"/>
          <w:color w:val="0F1115"/>
          <w:sz w:val="24"/>
          <w:szCs w:val="24"/>
          <w:shd w:val="clear" w:color="auto" w:fill="FFFFFF"/>
          <w:lang w:val="en-US" w:eastAsia="zh-CN"/>
        </w:rPr>
        <w:t>400</w:t>
      </w:r>
      <w:r>
        <w:rPr>
          <w:rFonts w:hint="eastAsia" w:ascii="Segoe UI" w:hAnsi="Segoe UI" w:eastAsia="Segoe UI" w:cs="Segoe UI"/>
          <w:color w:val="0F1115"/>
          <w:sz w:val="24"/>
          <w:szCs w:val="24"/>
          <w:shd w:val="clear" w:color="auto" w:fill="FFFFFF"/>
          <w:lang w:val="en-US" w:eastAsia="zh-CN"/>
        </w:rPr>
        <w:t>亿元。本标准制定后，将有利于促进直升机停机坪专用升降机的市场推广，进一步助力我国低空经济的规模发展</w:t>
      </w:r>
      <w:r>
        <w:rPr>
          <w:rFonts w:hint="default" w:ascii="Times New Roman" w:hAnsi="Times New Roman" w:eastAsia="宋体" w:cs="Times New Roman"/>
          <w:sz w:val="24"/>
          <w:szCs w:val="24"/>
          <w:lang w:val="en-US" w:eastAsia="zh-CN"/>
        </w:rPr>
        <w:t>。</w:t>
      </w:r>
    </w:p>
    <w:p w14:paraId="6EBBD78D">
      <w:pPr>
        <w:pStyle w:val="48"/>
      </w:pPr>
      <w:bookmarkStart w:id="10" w:name="_Toc406486080"/>
      <w:bookmarkStart w:id="11" w:name="_Toc1396254944"/>
      <w:bookmarkStart w:id="12" w:name="_Toc47082739"/>
      <w:bookmarkStart w:id="13" w:name="_Toc809962782"/>
      <w:bookmarkStart w:id="14" w:name="_Toc836096988"/>
      <w:bookmarkStart w:id="15" w:name="_Toc847530305"/>
      <w:bookmarkStart w:id="16" w:name="_Toc47084624"/>
      <w:bookmarkStart w:id="17" w:name="_Toc54047524"/>
      <w:bookmarkStart w:id="18" w:name="_Toc21352"/>
      <w:bookmarkStart w:id="19" w:name="_Toc76487028"/>
      <w:r>
        <w:t>四、</w:t>
      </w:r>
      <w:bookmarkStart w:id="20" w:name="_Toc47078876"/>
      <w:r>
        <w:t>与有关现行法律、法规和强制性国家标准、配套推荐性标准的</w:t>
      </w:r>
      <w:bookmarkEnd w:id="10"/>
      <w:bookmarkEnd w:id="11"/>
      <w:bookmarkEnd w:id="12"/>
      <w:bookmarkEnd w:id="13"/>
      <w:bookmarkEnd w:id="14"/>
      <w:bookmarkEnd w:id="15"/>
      <w:bookmarkEnd w:id="16"/>
      <w:bookmarkEnd w:id="17"/>
      <w:bookmarkEnd w:id="20"/>
      <w:r>
        <w:t>关系</w:t>
      </w:r>
      <w:bookmarkEnd w:id="18"/>
      <w:bookmarkEnd w:id="19"/>
    </w:p>
    <w:p w14:paraId="37494066">
      <w:pPr>
        <w:pStyle w:val="48"/>
        <w:ind w:firstLine="480"/>
        <w:rPr>
          <w:rFonts w:hint="eastAsia" w:ascii="Times New Roman" w:hAnsi="Times New Roman" w:eastAsia="宋体" w:cs="Times New Roman"/>
          <w:b w:val="0"/>
          <w:bCs w:val="0"/>
          <w:kern w:val="2"/>
        </w:rPr>
      </w:pPr>
      <w:r>
        <w:rPr>
          <w:rFonts w:hint="eastAsia" w:ascii="Times New Roman" w:hAnsi="Times New Roman" w:eastAsia="宋体" w:cs="Times New Roman"/>
          <w:b w:val="0"/>
          <w:bCs w:val="0"/>
          <w:kern w:val="2"/>
          <w:lang w:val="en-US" w:eastAsia="zh-CN"/>
        </w:rPr>
        <w:t>目前国内无</w:t>
      </w:r>
      <w:r>
        <w:rPr>
          <w:rFonts w:hint="eastAsia" w:ascii="Times New Roman" w:hAnsi="Times New Roman" w:eastAsia="宋体" w:cs="Times New Roman"/>
          <w:b w:val="0"/>
          <w:bCs w:val="0"/>
          <w:kern w:val="2"/>
        </w:rPr>
        <w:t>相关国家标准、行业标准、地方标准或团体标准。</w:t>
      </w:r>
    </w:p>
    <w:p w14:paraId="10384C6B">
      <w:pPr>
        <w:pStyle w:val="48"/>
      </w:pPr>
      <w:bookmarkStart w:id="21" w:name="_Toc534625865"/>
      <w:bookmarkStart w:id="22" w:name="_Toc17164"/>
      <w:bookmarkStart w:id="23" w:name="_Toc145638741"/>
      <w:bookmarkStart w:id="24" w:name="_Toc1303033039"/>
      <w:bookmarkStart w:id="25" w:name="_Toc2138636834"/>
      <w:bookmarkStart w:id="26" w:name="_Toc76487029"/>
      <w:bookmarkStart w:id="27" w:name="_Toc182805584"/>
      <w:bookmarkStart w:id="28" w:name="_Toc666065453"/>
      <w:bookmarkStart w:id="29" w:name="_Toc1296574995"/>
      <w:bookmarkStart w:id="30" w:name="_Toc47082740"/>
      <w:bookmarkStart w:id="31" w:name="_Toc519255452"/>
      <w:bookmarkStart w:id="32" w:name="_Toc47078877"/>
      <w:r>
        <w:t>五、</w:t>
      </w:r>
      <w:bookmarkEnd w:id="21"/>
      <w:r>
        <w:t>与国际标准化组织、其他国家或地区有关法律法规和标准的比对分析</w:t>
      </w:r>
      <w:bookmarkEnd w:id="22"/>
      <w:bookmarkEnd w:id="23"/>
      <w:bookmarkEnd w:id="24"/>
      <w:bookmarkEnd w:id="25"/>
      <w:bookmarkEnd w:id="26"/>
      <w:bookmarkEnd w:id="27"/>
      <w:bookmarkEnd w:id="28"/>
      <w:bookmarkEnd w:id="29"/>
      <w:bookmarkEnd w:id="30"/>
      <w:bookmarkEnd w:id="31"/>
      <w:bookmarkEnd w:id="32"/>
    </w:p>
    <w:p w14:paraId="3802E31B">
      <w:pPr>
        <w:pStyle w:val="48"/>
        <w:ind w:firstLine="480"/>
        <w:rPr>
          <w:rFonts w:hint="eastAsia" w:ascii="Times New Roman" w:hAnsi="Times New Roman" w:eastAsia="宋体" w:cs="Times New Roman"/>
          <w:b w:val="0"/>
          <w:bCs w:val="0"/>
          <w:kern w:val="2"/>
        </w:rPr>
      </w:pPr>
      <w:bookmarkStart w:id="33" w:name="_Toc342"/>
      <w:bookmarkStart w:id="34" w:name="_Toc76487030"/>
      <w:r>
        <w:rPr>
          <w:rFonts w:hint="eastAsia" w:ascii="Times New Roman" w:hAnsi="Times New Roman" w:eastAsia="宋体" w:cs="Times New Roman"/>
          <w:b w:val="0"/>
          <w:bCs w:val="0"/>
          <w:kern w:val="2"/>
          <w:lang w:val="en-US" w:eastAsia="zh-CN"/>
        </w:rPr>
        <w:t>目前无</w:t>
      </w:r>
      <w:r>
        <w:rPr>
          <w:rFonts w:hint="eastAsia" w:ascii="Times New Roman" w:hAnsi="Times New Roman" w:eastAsia="宋体" w:cs="Times New Roman"/>
          <w:b w:val="0"/>
          <w:bCs w:val="0"/>
          <w:kern w:val="2"/>
        </w:rPr>
        <w:t>相关</w:t>
      </w:r>
      <w:r>
        <w:rPr>
          <w:rFonts w:hint="eastAsia" w:ascii="Times New Roman" w:hAnsi="Times New Roman" w:eastAsia="宋体" w:cs="Times New Roman"/>
          <w:b w:val="0"/>
          <w:bCs w:val="0"/>
          <w:kern w:val="2"/>
          <w:lang w:eastAsia="zh-CN"/>
        </w:rPr>
        <w:t>的</w:t>
      </w:r>
      <w:r>
        <w:rPr>
          <w:rFonts w:hint="eastAsia" w:ascii="Times New Roman" w:hAnsi="Times New Roman" w:eastAsia="宋体" w:cs="Times New Roman"/>
          <w:b w:val="0"/>
          <w:bCs w:val="0"/>
          <w:kern w:val="2"/>
          <w:lang w:val="en-US" w:eastAsia="zh-CN"/>
        </w:rPr>
        <w:t>国际</w:t>
      </w:r>
      <w:r>
        <w:rPr>
          <w:rFonts w:hint="eastAsia" w:ascii="Times New Roman" w:hAnsi="Times New Roman" w:eastAsia="宋体" w:cs="Times New Roman"/>
          <w:b w:val="0"/>
          <w:bCs w:val="0"/>
          <w:kern w:val="2"/>
        </w:rPr>
        <w:t>标准。</w:t>
      </w:r>
    </w:p>
    <w:p w14:paraId="3A742C7A">
      <w:pPr>
        <w:pStyle w:val="48"/>
      </w:pPr>
      <w:r>
        <w:t>六、重大分歧意见的处理经过和依据</w:t>
      </w:r>
      <w:bookmarkEnd w:id="33"/>
      <w:bookmarkEnd w:id="34"/>
    </w:p>
    <w:p w14:paraId="15DB153F">
      <w:pPr>
        <w:spacing w:line="360" w:lineRule="auto"/>
        <w:ind w:firstLine="480" w:firstLineChars="200"/>
        <w:rPr>
          <w:rFonts w:eastAsiaTheme="minorEastAsia"/>
          <w:sz w:val="24"/>
        </w:rPr>
      </w:pPr>
      <w:r>
        <w:rPr>
          <w:rFonts w:hint="eastAsia" w:eastAsiaTheme="minorEastAsia"/>
          <w:sz w:val="24"/>
        </w:rPr>
        <w:t>本标准起草过程无重大分歧意见。</w:t>
      </w:r>
    </w:p>
    <w:p w14:paraId="10CACBF6">
      <w:pPr>
        <w:pStyle w:val="48"/>
      </w:pPr>
      <w:bookmarkStart w:id="35" w:name="_Toc503693433"/>
      <w:bookmarkStart w:id="36" w:name="_Toc1452355958"/>
      <w:bookmarkStart w:id="37" w:name="_Toc1162100050"/>
      <w:bookmarkStart w:id="38" w:name="_Toc71026449"/>
      <w:bookmarkStart w:id="39" w:name="_Toc1559054624"/>
      <w:bookmarkStart w:id="40" w:name="_Toc1310207361"/>
      <w:bookmarkStart w:id="41" w:name="_Toc76487031"/>
      <w:bookmarkStart w:id="42" w:name="_Toc31751"/>
      <w:r>
        <w:t>七、废止现行有关标准的建议</w:t>
      </w:r>
      <w:bookmarkEnd w:id="35"/>
      <w:bookmarkEnd w:id="36"/>
      <w:bookmarkEnd w:id="37"/>
      <w:bookmarkEnd w:id="38"/>
      <w:bookmarkEnd w:id="39"/>
      <w:bookmarkEnd w:id="40"/>
      <w:bookmarkEnd w:id="41"/>
      <w:bookmarkEnd w:id="42"/>
    </w:p>
    <w:p w14:paraId="4EFF4713">
      <w:pPr>
        <w:spacing w:line="360" w:lineRule="auto"/>
        <w:ind w:firstLine="480" w:firstLineChars="200"/>
        <w:rPr>
          <w:rFonts w:eastAsiaTheme="minorEastAsia"/>
          <w:sz w:val="24"/>
        </w:rPr>
      </w:pPr>
      <w:r>
        <w:rPr>
          <w:rFonts w:hint="eastAsia" w:eastAsiaTheme="minorEastAsia"/>
          <w:sz w:val="24"/>
        </w:rPr>
        <w:t>本标准为新制定标准，无现行标准。</w:t>
      </w:r>
    </w:p>
    <w:p w14:paraId="32569246">
      <w:pPr>
        <w:pStyle w:val="48"/>
      </w:pPr>
      <w:bookmarkStart w:id="43" w:name="_Toc76487032"/>
      <w:bookmarkStart w:id="44" w:name="_Toc5045"/>
      <w:r>
        <w:t>八、标准性质的建议说明</w:t>
      </w:r>
      <w:bookmarkEnd w:id="43"/>
      <w:bookmarkEnd w:id="44"/>
    </w:p>
    <w:p w14:paraId="3E365043">
      <w:pPr>
        <w:pStyle w:val="48"/>
        <w:ind w:firstLine="480"/>
        <w:rPr>
          <w:rFonts w:hint="eastAsia" w:asciiTheme="majorEastAsia" w:hAnsiTheme="majorEastAsia" w:eastAsiaTheme="majorEastAsia"/>
          <w:b w:val="0"/>
          <w:bCs w:val="0"/>
          <w:color w:val="000000"/>
          <w:szCs w:val="28"/>
        </w:rPr>
      </w:pPr>
      <w:r>
        <w:rPr>
          <w:rFonts w:eastAsia="宋体"/>
          <w:b w:val="0"/>
          <w:bCs w:val="0"/>
          <w:color w:val="000000"/>
          <w:kern w:val="2"/>
          <w:szCs w:val="28"/>
        </w:rPr>
        <w:t>建议本标准为推荐性标准</w:t>
      </w:r>
      <w:r>
        <w:rPr>
          <w:rFonts w:hint="eastAsia" w:asciiTheme="majorEastAsia" w:hAnsiTheme="majorEastAsia" w:eastAsiaTheme="majorEastAsia"/>
          <w:b w:val="0"/>
          <w:bCs w:val="0"/>
          <w:color w:val="000000"/>
          <w:szCs w:val="28"/>
        </w:rPr>
        <w:t>。</w:t>
      </w:r>
    </w:p>
    <w:p w14:paraId="44B1E318">
      <w:pPr>
        <w:pStyle w:val="48"/>
      </w:pPr>
      <w:bookmarkStart w:id="45" w:name="_Toc76487033"/>
      <w:bookmarkStart w:id="46" w:name="_Toc31766"/>
      <w:r>
        <w:t>九、涉及专利的有关说明</w:t>
      </w:r>
      <w:bookmarkEnd w:id="45"/>
      <w:bookmarkEnd w:id="46"/>
    </w:p>
    <w:p w14:paraId="63AE535D">
      <w:pPr>
        <w:pStyle w:val="73"/>
        <w:shd w:val="clear" w:color="auto" w:fill="auto"/>
        <w:spacing w:line="360" w:lineRule="auto"/>
        <w:ind w:firstLine="480" w:firstLineChars="200"/>
        <w:jc w:val="both"/>
        <w:rPr>
          <w:rFonts w:hint="eastAsia" w:ascii="宋体" w:hAnsi="宋体" w:eastAsia="宋体" w:cs="宋体"/>
          <w:kern w:val="0"/>
          <w:sz w:val="24"/>
        </w:rPr>
      </w:pPr>
      <w:r>
        <w:rPr>
          <w:rFonts w:hint="eastAsia" w:ascii="宋体" w:hAnsi="宋体" w:eastAsia="宋体" w:cs="宋体"/>
          <w:kern w:val="0"/>
          <w:sz w:val="24"/>
          <w:lang w:val="en-US" w:eastAsia="zh-CN"/>
        </w:rPr>
        <w:t>在本标准前言内已标明“</w:t>
      </w:r>
      <w:r>
        <w:rPr>
          <w:rFonts w:hint="eastAsia" w:ascii="宋体" w:hAnsi="宋体" w:eastAsia="宋体" w:cs="宋体"/>
          <w:kern w:val="0"/>
          <w:sz w:val="24"/>
          <w:lang w:val="en-US"/>
        </w:rPr>
        <w:t>请注意本文件的某些内容可能涉及专利。本文件的发布机构不承担识别专利的责任</w:t>
      </w:r>
      <w:r>
        <w:rPr>
          <w:rFonts w:hint="eastAsia" w:ascii="宋体" w:hAnsi="宋体" w:eastAsia="宋体" w:cs="宋体"/>
          <w:kern w:val="0"/>
          <w:sz w:val="24"/>
          <w:lang w:val="en-US" w:eastAsia="zh-CN"/>
        </w:rPr>
        <w:t>”</w:t>
      </w:r>
      <w:r>
        <w:rPr>
          <w:rFonts w:hint="eastAsia" w:ascii="宋体" w:hAnsi="宋体" w:eastAsia="宋体" w:cs="宋体"/>
          <w:kern w:val="0"/>
          <w:sz w:val="24"/>
          <w:lang w:val="en-US"/>
        </w:rPr>
        <w:t xml:space="preserve">。 </w:t>
      </w:r>
    </w:p>
    <w:p w14:paraId="046EEBEC">
      <w:pPr>
        <w:pStyle w:val="48"/>
      </w:pPr>
      <w:bookmarkStart w:id="47" w:name="_Toc8358"/>
      <w:bookmarkStart w:id="48" w:name="_Toc76487034"/>
      <w:r>
        <w:t>十、其他应予说明的事项</w:t>
      </w:r>
      <w:bookmarkEnd w:id="47"/>
      <w:bookmarkEnd w:id="48"/>
    </w:p>
    <w:p w14:paraId="2E5D8258">
      <w:pPr>
        <w:spacing w:line="360" w:lineRule="auto"/>
        <w:ind w:firstLine="480" w:firstLineChars="200"/>
        <w:rPr>
          <w:rFonts w:hint="eastAsia" w:eastAsiaTheme="minorEastAsia"/>
          <w:sz w:val="24"/>
        </w:rPr>
      </w:pPr>
      <w:r>
        <w:rPr>
          <w:rFonts w:hint="eastAsia" w:eastAsiaTheme="minorEastAsia"/>
          <w:sz w:val="24"/>
        </w:rPr>
        <w:t>无。</w:t>
      </w:r>
    </w:p>
    <w:p w14:paraId="748F5AFE">
      <w:pPr>
        <w:spacing w:line="360" w:lineRule="auto"/>
        <w:ind w:firstLine="480" w:firstLineChars="200"/>
        <w:rPr>
          <w:rFonts w:hint="eastAsia" w:eastAsiaTheme="minorEastAsia"/>
          <w:sz w:val="24"/>
        </w:rPr>
      </w:pPr>
    </w:p>
    <w:p w14:paraId="1C5E5788">
      <w:pPr>
        <w:spacing w:line="360" w:lineRule="auto"/>
        <w:ind w:firstLine="480" w:firstLineChars="200"/>
        <w:rPr>
          <w:rFonts w:hint="eastAsia" w:ascii="Times New Roman" w:hAnsi="Times New Roman" w:cs="Times New Roman" w:eastAsiaTheme="minorEastAsia"/>
          <w:sz w:val="24"/>
        </w:rPr>
      </w:pPr>
    </w:p>
    <w:p w14:paraId="7D16BC07">
      <w:pPr>
        <w:spacing w:line="360" w:lineRule="auto"/>
        <w:ind w:firstLine="480" w:firstLineChars="200"/>
        <w:rPr>
          <w:rFonts w:hint="eastAsia"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 xml:space="preserve">                                          团体</w:t>
      </w:r>
      <w:r>
        <w:rPr>
          <w:rFonts w:hint="eastAsia" w:ascii="Times New Roman" w:hAnsi="Times New Roman" w:cs="Times New Roman" w:eastAsiaTheme="minorEastAsia"/>
          <w:sz w:val="24"/>
        </w:rPr>
        <w:t>标准</w:t>
      </w:r>
    </w:p>
    <w:p w14:paraId="2C6FAE3C">
      <w:pPr>
        <w:spacing w:line="360" w:lineRule="auto"/>
        <w:ind w:firstLine="480" w:firstLineChars="200"/>
        <w:jc w:val="righ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停机坪专用升降机制造与安装安全规范</w:t>
      </w:r>
      <w:r>
        <w:rPr>
          <w:rFonts w:hint="eastAsia" w:ascii="Times New Roman" w:hAnsi="Times New Roman" w:cs="Times New Roman" w:eastAsiaTheme="minorEastAsia"/>
          <w:sz w:val="24"/>
        </w:rPr>
        <w:t>》起草组</w:t>
      </w:r>
    </w:p>
    <w:p w14:paraId="537C005F">
      <w:pPr>
        <w:spacing w:line="360" w:lineRule="auto"/>
        <w:ind w:firstLine="5040" w:firstLineChars="2100"/>
        <w:rPr>
          <w:rFonts w:hint="eastAsia" w:ascii="Times New Roman" w:hAnsi="Times New Roman" w:cs="Times New Roman" w:eastAsiaTheme="minorEastAsia"/>
          <w:sz w:val="24"/>
        </w:rPr>
      </w:pPr>
      <w:r>
        <w:rPr>
          <w:rFonts w:hint="eastAsia" w:ascii="Times New Roman" w:hAnsi="Times New Roman" w:cs="Times New Roman" w:eastAsiaTheme="minorEastAsia"/>
          <w:sz w:val="24"/>
        </w:rPr>
        <w:t>2026年</w:t>
      </w:r>
      <w:r>
        <w:rPr>
          <w:rFonts w:hint="eastAsia" w:ascii="Times New Roman" w:hAnsi="Times New Roman" w:cs="Times New Roman" w:eastAsiaTheme="minorEastAsia"/>
          <w:sz w:val="24"/>
          <w:lang w:val="en-US" w:eastAsia="zh-CN"/>
        </w:rPr>
        <w:t>5</w:t>
      </w:r>
      <w:r>
        <w:rPr>
          <w:rFonts w:hint="eastAsia" w:ascii="Times New Roman" w:hAnsi="Times New Roman" w:cs="Times New Roman" w:eastAsiaTheme="minorEastAsia"/>
          <w:sz w:val="24"/>
        </w:rPr>
        <w:t>月28日</w:t>
      </w:r>
    </w:p>
    <w:p w14:paraId="7F567BB2">
      <w:pPr>
        <w:spacing w:line="360" w:lineRule="auto"/>
        <w:ind w:firstLine="480" w:firstLineChars="200"/>
        <w:rPr>
          <w:rFonts w:hint="eastAsia" w:eastAsiaTheme="minorEastAsia"/>
          <w:sz w:val="24"/>
        </w:rPr>
      </w:pPr>
    </w:p>
    <w:sectPr>
      <w:footerReference r:id="rId4" w:type="default"/>
      <w:pgSz w:w="11906" w:h="16838"/>
      <w:pgMar w:top="1440" w:right="1800" w:bottom="1440" w:left="1800" w:header="851" w:footer="850"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54">
      <wne:acd wne:acdName="acd7"/>
    </wne:keymap>
    <wne:keymap wne:kcmPrimary="02C0">
      <wne:acd wne:acdName="acd8"/>
    </wne:keymap>
  </wne:keymaps>
  <wne:acds>
    <wne:acd wne:argValue="AgBOADEA" wne:acdName="acd0" wne:fciIndexBasedOn="0065"/>
    <wne:acd wne:argValue="AgBOADIA" wne:acdName="acd1" wne:fciIndexBasedOn="0065"/>
    <wne:acd wne:argValue="AgBOADMA" wne:acdName="acd2" wne:fciIndexBasedOn="0065"/>
    <wne:acd wne:argValue="AgBOADQA" wne:acdName="acd3" wne:fciIndexBasedOn="0065"/>
    <wne:acd wne:argValue="AgBOADUA" wne:acdName="acd4" wne:fciIndexBasedOn="0065"/>
    <wne:acd wne:argValue="AgBOADYA" wne:acdName="acd5" wne:fciIndexBasedOn="0065"/>
    <wne:acd wne:argValue="AgBOADcA" wne:acdName="acd6" wne:fciIndexBasedOn="0065"/>
    <wne:acd wne:argValue="AgBOAFQAQgA=" wne:acdName="acd7" wne:fciIndexBasedOn="0065"/>
    <wne:acd wne:argValue="AQAAAAAA"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B679">
    <w:pPr>
      <w:pStyle w:val="8"/>
      <w:jc w:val="center"/>
    </w:pPr>
  </w:p>
  <w:p w14:paraId="1E4C22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E0B6">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430895"/>
                          </w:sdtPr>
                          <w:sdtContent>
                            <w:p w14:paraId="79DCA10E">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201B7F4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33430895"/>
                    </w:sdtPr>
                    <w:sdtContent>
                      <w:p w14:paraId="79DCA10E">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201B7F4A"/>
                </w:txbxContent>
              </v:textbox>
            </v:shape>
          </w:pict>
        </mc:Fallback>
      </mc:AlternateContent>
    </w:r>
  </w:p>
  <w:p w14:paraId="47535552">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pStyle w:val="26"/>
      <w:suff w:val="nothing"/>
      <w:lvlText w:val="%1.%2.%3.%4.%5　"/>
      <w:lvlJc w:val="left"/>
      <w:pPr>
        <w:ind w:left="0" w:firstLine="0"/>
      </w:pPr>
      <w:rPr>
        <w:rFonts w:hint="eastAsia" w:ascii="黑体" w:hAnsi="Times New Roman" w:eastAsia="黑体"/>
        <w:b w:val="0"/>
        <w:i w:val="0"/>
        <w:sz w:val="21"/>
      </w:rPr>
    </w:lvl>
    <w:lvl w:ilvl="5" w:tentative="0">
      <w:start w:val="1"/>
      <w:numFmt w:val="decimal"/>
      <w:pStyle w:val="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0"/>
      <w:suff w:val="nothing"/>
      <w:lvlText w:val="%1%2　"/>
      <w:lvlJc w:val="left"/>
      <w:pPr>
        <w:ind w:left="1844" w:firstLine="0"/>
      </w:pPr>
      <w:rPr>
        <w:rFonts w:hint="eastAsia" w:ascii="黑体" w:eastAsia="黑体"/>
        <w:b w:val="0"/>
        <w:i w:val="0"/>
        <w:sz w:val="21"/>
      </w:rPr>
    </w:lvl>
    <w:lvl w:ilvl="2" w:tentative="0">
      <w:start w:val="1"/>
      <w:numFmt w:val="decimal"/>
      <w:pStyle w:val="69"/>
      <w:suff w:val="nothing"/>
      <w:lvlText w:val="%1%2.%3　"/>
      <w:lvlJc w:val="left"/>
      <w:pPr>
        <w:ind w:left="7797"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1418"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1560" w:firstLine="0"/>
      </w:pPr>
      <w:rPr>
        <w:rFonts w:hint="eastAsia" w:ascii="黑体" w:eastAsia="黑体"/>
        <w:b w:val="0"/>
        <w:i w:val="0"/>
        <w:sz w:val="21"/>
      </w:rPr>
    </w:lvl>
    <w:lvl w:ilvl="6" w:tentative="0">
      <w:start w:val="1"/>
      <w:numFmt w:val="decimal"/>
      <w:suff w:val="nothing"/>
      <w:lvlText w:val="%1%2.%3.%4.%5.%6.%7　"/>
      <w:lvlJc w:val="left"/>
      <w:pPr>
        <w:ind w:left="1559"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YjhiNTEyYzU0MDU2MDQ5NDFhNzk3ZDlmMmJhZWEifQ=="/>
  </w:docVars>
  <w:rsids>
    <w:rsidRoot w:val="00F72D32"/>
    <w:rsid w:val="00000774"/>
    <w:rsid w:val="0000235A"/>
    <w:rsid w:val="00002F37"/>
    <w:rsid w:val="000045ED"/>
    <w:rsid w:val="00015565"/>
    <w:rsid w:val="0002020C"/>
    <w:rsid w:val="00023517"/>
    <w:rsid w:val="0003195A"/>
    <w:rsid w:val="00037B21"/>
    <w:rsid w:val="000410ED"/>
    <w:rsid w:val="00047D05"/>
    <w:rsid w:val="00056130"/>
    <w:rsid w:val="00060F4C"/>
    <w:rsid w:val="00082A30"/>
    <w:rsid w:val="00085343"/>
    <w:rsid w:val="000856F4"/>
    <w:rsid w:val="000902AD"/>
    <w:rsid w:val="00090F78"/>
    <w:rsid w:val="0009157E"/>
    <w:rsid w:val="00091CA3"/>
    <w:rsid w:val="000927C9"/>
    <w:rsid w:val="00097845"/>
    <w:rsid w:val="000A3ADC"/>
    <w:rsid w:val="000A792D"/>
    <w:rsid w:val="000B165D"/>
    <w:rsid w:val="000B3A5E"/>
    <w:rsid w:val="000C32B7"/>
    <w:rsid w:val="000C3541"/>
    <w:rsid w:val="000D03BC"/>
    <w:rsid w:val="000D1FC1"/>
    <w:rsid w:val="000D7CB4"/>
    <w:rsid w:val="000E2261"/>
    <w:rsid w:val="000E3B6A"/>
    <w:rsid w:val="000E6CB1"/>
    <w:rsid w:val="000F3F19"/>
    <w:rsid w:val="000F61FB"/>
    <w:rsid w:val="000F7413"/>
    <w:rsid w:val="00104F99"/>
    <w:rsid w:val="001151DA"/>
    <w:rsid w:val="00115ACE"/>
    <w:rsid w:val="0012062A"/>
    <w:rsid w:val="001274DF"/>
    <w:rsid w:val="00136CA3"/>
    <w:rsid w:val="00141965"/>
    <w:rsid w:val="001419D7"/>
    <w:rsid w:val="00141FAB"/>
    <w:rsid w:val="00143A13"/>
    <w:rsid w:val="00145779"/>
    <w:rsid w:val="00152731"/>
    <w:rsid w:val="00154386"/>
    <w:rsid w:val="00154C31"/>
    <w:rsid w:val="00156048"/>
    <w:rsid w:val="001811E8"/>
    <w:rsid w:val="00181A74"/>
    <w:rsid w:val="00186BD5"/>
    <w:rsid w:val="00190DF5"/>
    <w:rsid w:val="00193FAB"/>
    <w:rsid w:val="001949E0"/>
    <w:rsid w:val="00194A01"/>
    <w:rsid w:val="001950BF"/>
    <w:rsid w:val="001A26B1"/>
    <w:rsid w:val="001A28A2"/>
    <w:rsid w:val="001A2E67"/>
    <w:rsid w:val="001C53A4"/>
    <w:rsid w:val="001D4BD0"/>
    <w:rsid w:val="001D7ECC"/>
    <w:rsid w:val="001E1113"/>
    <w:rsid w:val="001E3520"/>
    <w:rsid w:val="001E461E"/>
    <w:rsid w:val="001E4B3D"/>
    <w:rsid w:val="001E79A3"/>
    <w:rsid w:val="002016A7"/>
    <w:rsid w:val="00207884"/>
    <w:rsid w:val="00207887"/>
    <w:rsid w:val="002114D9"/>
    <w:rsid w:val="002139CE"/>
    <w:rsid w:val="00216269"/>
    <w:rsid w:val="00217B40"/>
    <w:rsid w:val="002201E6"/>
    <w:rsid w:val="00223130"/>
    <w:rsid w:val="00223309"/>
    <w:rsid w:val="0022513A"/>
    <w:rsid w:val="0022647B"/>
    <w:rsid w:val="00234905"/>
    <w:rsid w:val="00237D7A"/>
    <w:rsid w:val="00243D86"/>
    <w:rsid w:val="00252113"/>
    <w:rsid w:val="00254910"/>
    <w:rsid w:val="002554B6"/>
    <w:rsid w:val="002554F9"/>
    <w:rsid w:val="00266C7D"/>
    <w:rsid w:val="00271A2B"/>
    <w:rsid w:val="0028117A"/>
    <w:rsid w:val="00285E4E"/>
    <w:rsid w:val="002863AD"/>
    <w:rsid w:val="002907AE"/>
    <w:rsid w:val="0029516F"/>
    <w:rsid w:val="0029733E"/>
    <w:rsid w:val="002A111F"/>
    <w:rsid w:val="002A5474"/>
    <w:rsid w:val="002A64DF"/>
    <w:rsid w:val="002B45DE"/>
    <w:rsid w:val="002B5EA1"/>
    <w:rsid w:val="002B6A47"/>
    <w:rsid w:val="002C1344"/>
    <w:rsid w:val="002C23AA"/>
    <w:rsid w:val="002D4224"/>
    <w:rsid w:val="002D4B92"/>
    <w:rsid w:val="002E2F10"/>
    <w:rsid w:val="002F4D7E"/>
    <w:rsid w:val="003004CC"/>
    <w:rsid w:val="00304C36"/>
    <w:rsid w:val="00305258"/>
    <w:rsid w:val="003054C9"/>
    <w:rsid w:val="00305F01"/>
    <w:rsid w:val="003118C6"/>
    <w:rsid w:val="003126E3"/>
    <w:rsid w:val="00315B6F"/>
    <w:rsid w:val="003250CA"/>
    <w:rsid w:val="00332F93"/>
    <w:rsid w:val="00342218"/>
    <w:rsid w:val="00342FF2"/>
    <w:rsid w:val="003439A3"/>
    <w:rsid w:val="00350952"/>
    <w:rsid w:val="00352380"/>
    <w:rsid w:val="00354F20"/>
    <w:rsid w:val="00356627"/>
    <w:rsid w:val="00361B27"/>
    <w:rsid w:val="00364AD9"/>
    <w:rsid w:val="00370026"/>
    <w:rsid w:val="00376D6F"/>
    <w:rsid w:val="00381572"/>
    <w:rsid w:val="00394C45"/>
    <w:rsid w:val="003A49BB"/>
    <w:rsid w:val="003A78DF"/>
    <w:rsid w:val="003B0D64"/>
    <w:rsid w:val="003B256C"/>
    <w:rsid w:val="003B3ED9"/>
    <w:rsid w:val="003B5B58"/>
    <w:rsid w:val="003B7277"/>
    <w:rsid w:val="003B7661"/>
    <w:rsid w:val="003C524F"/>
    <w:rsid w:val="003D1DAF"/>
    <w:rsid w:val="003D3F4A"/>
    <w:rsid w:val="003D65ED"/>
    <w:rsid w:val="003E2566"/>
    <w:rsid w:val="003E6DAF"/>
    <w:rsid w:val="003F1F72"/>
    <w:rsid w:val="003F5023"/>
    <w:rsid w:val="003F5CB7"/>
    <w:rsid w:val="003F6D81"/>
    <w:rsid w:val="00402037"/>
    <w:rsid w:val="004024BB"/>
    <w:rsid w:val="00410697"/>
    <w:rsid w:val="00411053"/>
    <w:rsid w:val="00414692"/>
    <w:rsid w:val="00416CF4"/>
    <w:rsid w:val="00421955"/>
    <w:rsid w:val="00430D15"/>
    <w:rsid w:val="00430DBA"/>
    <w:rsid w:val="00431D28"/>
    <w:rsid w:val="0043325B"/>
    <w:rsid w:val="00435504"/>
    <w:rsid w:val="00445E3E"/>
    <w:rsid w:val="004474AE"/>
    <w:rsid w:val="00450428"/>
    <w:rsid w:val="004509C4"/>
    <w:rsid w:val="0045291F"/>
    <w:rsid w:val="00452A34"/>
    <w:rsid w:val="00452C41"/>
    <w:rsid w:val="00453B10"/>
    <w:rsid w:val="0045656D"/>
    <w:rsid w:val="00456BA4"/>
    <w:rsid w:val="0045738D"/>
    <w:rsid w:val="004640B8"/>
    <w:rsid w:val="00470513"/>
    <w:rsid w:val="004723FE"/>
    <w:rsid w:val="00485F15"/>
    <w:rsid w:val="00490D9B"/>
    <w:rsid w:val="00493004"/>
    <w:rsid w:val="004A0B7A"/>
    <w:rsid w:val="004B1D30"/>
    <w:rsid w:val="004B2BF1"/>
    <w:rsid w:val="004C08E2"/>
    <w:rsid w:val="004C18F3"/>
    <w:rsid w:val="004C4F20"/>
    <w:rsid w:val="004C64CF"/>
    <w:rsid w:val="004C7BAF"/>
    <w:rsid w:val="004D7FA1"/>
    <w:rsid w:val="004E0D47"/>
    <w:rsid w:val="004E1CFE"/>
    <w:rsid w:val="004E2F53"/>
    <w:rsid w:val="004E5743"/>
    <w:rsid w:val="004F3B28"/>
    <w:rsid w:val="004F72CB"/>
    <w:rsid w:val="0050761D"/>
    <w:rsid w:val="0051657E"/>
    <w:rsid w:val="00516E60"/>
    <w:rsid w:val="00522447"/>
    <w:rsid w:val="00523387"/>
    <w:rsid w:val="005236A0"/>
    <w:rsid w:val="00526DB8"/>
    <w:rsid w:val="00530974"/>
    <w:rsid w:val="005413CB"/>
    <w:rsid w:val="00545955"/>
    <w:rsid w:val="00545E05"/>
    <w:rsid w:val="00545FE2"/>
    <w:rsid w:val="00547A97"/>
    <w:rsid w:val="00554239"/>
    <w:rsid w:val="00566421"/>
    <w:rsid w:val="005671F9"/>
    <w:rsid w:val="0056777E"/>
    <w:rsid w:val="00567993"/>
    <w:rsid w:val="00567C05"/>
    <w:rsid w:val="0057093D"/>
    <w:rsid w:val="00571ADC"/>
    <w:rsid w:val="0057331B"/>
    <w:rsid w:val="005763E0"/>
    <w:rsid w:val="00577B9D"/>
    <w:rsid w:val="00577DE7"/>
    <w:rsid w:val="00581613"/>
    <w:rsid w:val="00592C77"/>
    <w:rsid w:val="005A1AC4"/>
    <w:rsid w:val="005A424C"/>
    <w:rsid w:val="005C0BA0"/>
    <w:rsid w:val="005C0DE7"/>
    <w:rsid w:val="005D08BF"/>
    <w:rsid w:val="005D1A82"/>
    <w:rsid w:val="005D3746"/>
    <w:rsid w:val="005D3E26"/>
    <w:rsid w:val="005E4F6B"/>
    <w:rsid w:val="005F2573"/>
    <w:rsid w:val="005F27C6"/>
    <w:rsid w:val="006002E1"/>
    <w:rsid w:val="00605C17"/>
    <w:rsid w:val="00611ADB"/>
    <w:rsid w:val="00634D91"/>
    <w:rsid w:val="00635D5A"/>
    <w:rsid w:val="00647537"/>
    <w:rsid w:val="0065047B"/>
    <w:rsid w:val="006516E9"/>
    <w:rsid w:val="00660CF5"/>
    <w:rsid w:val="00662073"/>
    <w:rsid w:val="00662660"/>
    <w:rsid w:val="006629F3"/>
    <w:rsid w:val="006731A7"/>
    <w:rsid w:val="00673BF8"/>
    <w:rsid w:val="0067534F"/>
    <w:rsid w:val="0067657F"/>
    <w:rsid w:val="00677433"/>
    <w:rsid w:val="006828FB"/>
    <w:rsid w:val="00687232"/>
    <w:rsid w:val="0069018F"/>
    <w:rsid w:val="00692496"/>
    <w:rsid w:val="00692544"/>
    <w:rsid w:val="00693339"/>
    <w:rsid w:val="006A5BCC"/>
    <w:rsid w:val="006B6914"/>
    <w:rsid w:val="006C2A5A"/>
    <w:rsid w:val="006C32AA"/>
    <w:rsid w:val="006C4340"/>
    <w:rsid w:val="006C4F93"/>
    <w:rsid w:val="006C5EC4"/>
    <w:rsid w:val="006C610D"/>
    <w:rsid w:val="006D17D9"/>
    <w:rsid w:val="006D4CF4"/>
    <w:rsid w:val="006E01A3"/>
    <w:rsid w:val="006E14BA"/>
    <w:rsid w:val="006E415C"/>
    <w:rsid w:val="006E6DC2"/>
    <w:rsid w:val="006F1F02"/>
    <w:rsid w:val="006F2881"/>
    <w:rsid w:val="006F53B1"/>
    <w:rsid w:val="0070488B"/>
    <w:rsid w:val="007051B4"/>
    <w:rsid w:val="007056E6"/>
    <w:rsid w:val="0071496B"/>
    <w:rsid w:val="0071548A"/>
    <w:rsid w:val="00717B67"/>
    <w:rsid w:val="0072076D"/>
    <w:rsid w:val="00722BF7"/>
    <w:rsid w:val="00726E6A"/>
    <w:rsid w:val="00727007"/>
    <w:rsid w:val="0073410F"/>
    <w:rsid w:val="00735495"/>
    <w:rsid w:val="00736C6E"/>
    <w:rsid w:val="0074229C"/>
    <w:rsid w:val="0075616D"/>
    <w:rsid w:val="007714F0"/>
    <w:rsid w:val="00773D34"/>
    <w:rsid w:val="00776D9C"/>
    <w:rsid w:val="00777525"/>
    <w:rsid w:val="007778CE"/>
    <w:rsid w:val="0078018A"/>
    <w:rsid w:val="00782397"/>
    <w:rsid w:val="0078692D"/>
    <w:rsid w:val="00793A65"/>
    <w:rsid w:val="00797363"/>
    <w:rsid w:val="00797D3D"/>
    <w:rsid w:val="007A04BE"/>
    <w:rsid w:val="007A0A85"/>
    <w:rsid w:val="007A18BC"/>
    <w:rsid w:val="007A2E08"/>
    <w:rsid w:val="007A5290"/>
    <w:rsid w:val="007A5DB7"/>
    <w:rsid w:val="007B0BA0"/>
    <w:rsid w:val="007B17C9"/>
    <w:rsid w:val="007B7CE1"/>
    <w:rsid w:val="007B7D2E"/>
    <w:rsid w:val="007C2439"/>
    <w:rsid w:val="007C76C5"/>
    <w:rsid w:val="007D1C32"/>
    <w:rsid w:val="007D7FE9"/>
    <w:rsid w:val="007E0EB7"/>
    <w:rsid w:val="007E0F42"/>
    <w:rsid w:val="007E193C"/>
    <w:rsid w:val="007E2195"/>
    <w:rsid w:val="007E7135"/>
    <w:rsid w:val="007F0C23"/>
    <w:rsid w:val="007F1E29"/>
    <w:rsid w:val="0080571C"/>
    <w:rsid w:val="008061CD"/>
    <w:rsid w:val="00806B1D"/>
    <w:rsid w:val="0080729C"/>
    <w:rsid w:val="008074CB"/>
    <w:rsid w:val="00815801"/>
    <w:rsid w:val="00817185"/>
    <w:rsid w:val="0082469D"/>
    <w:rsid w:val="008247B9"/>
    <w:rsid w:val="00825310"/>
    <w:rsid w:val="00825E26"/>
    <w:rsid w:val="00827363"/>
    <w:rsid w:val="00830DEA"/>
    <w:rsid w:val="0083225A"/>
    <w:rsid w:val="00833C9E"/>
    <w:rsid w:val="0083676E"/>
    <w:rsid w:val="008413B2"/>
    <w:rsid w:val="00847D1A"/>
    <w:rsid w:val="00851EDC"/>
    <w:rsid w:val="00857742"/>
    <w:rsid w:val="00861011"/>
    <w:rsid w:val="00861C03"/>
    <w:rsid w:val="00862706"/>
    <w:rsid w:val="008654C5"/>
    <w:rsid w:val="00875C56"/>
    <w:rsid w:val="00881FD7"/>
    <w:rsid w:val="00884E22"/>
    <w:rsid w:val="00890E7C"/>
    <w:rsid w:val="00893FDD"/>
    <w:rsid w:val="008946AA"/>
    <w:rsid w:val="00897048"/>
    <w:rsid w:val="008A1291"/>
    <w:rsid w:val="008A264E"/>
    <w:rsid w:val="008A2787"/>
    <w:rsid w:val="008A340B"/>
    <w:rsid w:val="008A386E"/>
    <w:rsid w:val="008A47BC"/>
    <w:rsid w:val="008B06F2"/>
    <w:rsid w:val="008B7819"/>
    <w:rsid w:val="008B7849"/>
    <w:rsid w:val="008C5193"/>
    <w:rsid w:val="008D794C"/>
    <w:rsid w:val="008E1346"/>
    <w:rsid w:val="008E20BB"/>
    <w:rsid w:val="008E593C"/>
    <w:rsid w:val="009035E8"/>
    <w:rsid w:val="009071FB"/>
    <w:rsid w:val="00907DB7"/>
    <w:rsid w:val="009117AC"/>
    <w:rsid w:val="0091295B"/>
    <w:rsid w:val="00914B8A"/>
    <w:rsid w:val="009152AC"/>
    <w:rsid w:val="00916E2D"/>
    <w:rsid w:val="00925025"/>
    <w:rsid w:val="009402DF"/>
    <w:rsid w:val="009404EC"/>
    <w:rsid w:val="00942278"/>
    <w:rsid w:val="0094368E"/>
    <w:rsid w:val="0094446C"/>
    <w:rsid w:val="00946DA9"/>
    <w:rsid w:val="00951514"/>
    <w:rsid w:val="00955AEF"/>
    <w:rsid w:val="0096535F"/>
    <w:rsid w:val="009661DF"/>
    <w:rsid w:val="00973ED7"/>
    <w:rsid w:val="009752C3"/>
    <w:rsid w:val="00980837"/>
    <w:rsid w:val="00982B53"/>
    <w:rsid w:val="00982D80"/>
    <w:rsid w:val="00982E43"/>
    <w:rsid w:val="00992680"/>
    <w:rsid w:val="00994545"/>
    <w:rsid w:val="00994CCB"/>
    <w:rsid w:val="009A30D8"/>
    <w:rsid w:val="009B06D1"/>
    <w:rsid w:val="009B1E8B"/>
    <w:rsid w:val="009B45CD"/>
    <w:rsid w:val="009B580D"/>
    <w:rsid w:val="009C1CD8"/>
    <w:rsid w:val="009C69DF"/>
    <w:rsid w:val="009D6F1E"/>
    <w:rsid w:val="009F3263"/>
    <w:rsid w:val="009F4940"/>
    <w:rsid w:val="00A032F6"/>
    <w:rsid w:val="00A13E3F"/>
    <w:rsid w:val="00A1725E"/>
    <w:rsid w:val="00A23C20"/>
    <w:rsid w:val="00A40EDF"/>
    <w:rsid w:val="00A4222A"/>
    <w:rsid w:val="00A43040"/>
    <w:rsid w:val="00A44F00"/>
    <w:rsid w:val="00A5088B"/>
    <w:rsid w:val="00A509FE"/>
    <w:rsid w:val="00A60343"/>
    <w:rsid w:val="00A60CA8"/>
    <w:rsid w:val="00A61529"/>
    <w:rsid w:val="00A70641"/>
    <w:rsid w:val="00A7386E"/>
    <w:rsid w:val="00A74816"/>
    <w:rsid w:val="00A75C0D"/>
    <w:rsid w:val="00A763BD"/>
    <w:rsid w:val="00A91CCD"/>
    <w:rsid w:val="00A9528C"/>
    <w:rsid w:val="00AA622B"/>
    <w:rsid w:val="00AB0E1F"/>
    <w:rsid w:val="00AB19E2"/>
    <w:rsid w:val="00AB23A6"/>
    <w:rsid w:val="00AB3691"/>
    <w:rsid w:val="00AB438E"/>
    <w:rsid w:val="00AC1B84"/>
    <w:rsid w:val="00AC2829"/>
    <w:rsid w:val="00AC5FFB"/>
    <w:rsid w:val="00AD1640"/>
    <w:rsid w:val="00AD1757"/>
    <w:rsid w:val="00AE1C33"/>
    <w:rsid w:val="00AE64A0"/>
    <w:rsid w:val="00AE7492"/>
    <w:rsid w:val="00AE7536"/>
    <w:rsid w:val="00B0265A"/>
    <w:rsid w:val="00B0550C"/>
    <w:rsid w:val="00B1121C"/>
    <w:rsid w:val="00B203CD"/>
    <w:rsid w:val="00B20A77"/>
    <w:rsid w:val="00B21871"/>
    <w:rsid w:val="00B219E8"/>
    <w:rsid w:val="00B2236C"/>
    <w:rsid w:val="00B2677D"/>
    <w:rsid w:val="00B26C0F"/>
    <w:rsid w:val="00B31DB2"/>
    <w:rsid w:val="00B36F49"/>
    <w:rsid w:val="00B41CEF"/>
    <w:rsid w:val="00B42B3C"/>
    <w:rsid w:val="00B52308"/>
    <w:rsid w:val="00B53FEE"/>
    <w:rsid w:val="00B54966"/>
    <w:rsid w:val="00B55739"/>
    <w:rsid w:val="00B72DC3"/>
    <w:rsid w:val="00B739FD"/>
    <w:rsid w:val="00B8053C"/>
    <w:rsid w:val="00B807DD"/>
    <w:rsid w:val="00B82774"/>
    <w:rsid w:val="00B857EF"/>
    <w:rsid w:val="00B93E1B"/>
    <w:rsid w:val="00B94B54"/>
    <w:rsid w:val="00BB24F3"/>
    <w:rsid w:val="00BC57E9"/>
    <w:rsid w:val="00BC58C8"/>
    <w:rsid w:val="00BC6103"/>
    <w:rsid w:val="00BC6326"/>
    <w:rsid w:val="00BC7BA2"/>
    <w:rsid w:val="00BD324E"/>
    <w:rsid w:val="00BD42C7"/>
    <w:rsid w:val="00BE6AD8"/>
    <w:rsid w:val="00BE6ECC"/>
    <w:rsid w:val="00BE78B7"/>
    <w:rsid w:val="00BF06F3"/>
    <w:rsid w:val="00BF21FB"/>
    <w:rsid w:val="00BF490E"/>
    <w:rsid w:val="00C02818"/>
    <w:rsid w:val="00C03801"/>
    <w:rsid w:val="00C042D6"/>
    <w:rsid w:val="00C1075C"/>
    <w:rsid w:val="00C11AD8"/>
    <w:rsid w:val="00C12FDA"/>
    <w:rsid w:val="00C20F1E"/>
    <w:rsid w:val="00C23C12"/>
    <w:rsid w:val="00C25B06"/>
    <w:rsid w:val="00C26263"/>
    <w:rsid w:val="00C32449"/>
    <w:rsid w:val="00C41838"/>
    <w:rsid w:val="00C47053"/>
    <w:rsid w:val="00C50394"/>
    <w:rsid w:val="00C50B7C"/>
    <w:rsid w:val="00C53F07"/>
    <w:rsid w:val="00C54FDF"/>
    <w:rsid w:val="00C56E72"/>
    <w:rsid w:val="00C80DBC"/>
    <w:rsid w:val="00C84458"/>
    <w:rsid w:val="00CB0600"/>
    <w:rsid w:val="00CB3038"/>
    <w:rsid w:val="00CC324A"/>
    <w:rsid w:val="00CC3685"/>
    <w:rsid w:val="00CE37A7"/>
    <w:rsid w:val="00CF0104"/>
    <w:rsid w:val="00CF6855"/>
    <w:rsid w:val="00D033C9"/>
    <w:rsid w:val="00D04986"/>
    <w:rsid w:val="00D10A0C"/>
    <w:rsid w:val="00D128CF"/>
    <w:rsid w:val="00D138A0"/>
    <w:rsid w:val="00D15D83"/>
    <w:rsid w:val="00D17E02"/>
    <w:rsid w:val="00D25108"/>
    <w:rsid w:val="00D25845"/>
    <w:rsid w:val="00D27E46"/>
    <w:rsid w:val="00D333A7"/>
    <w:rsid w:val="00D3629F"/>
    <w:rsid w:val="00D50BEB"/>
    <w:rsid w:val="00D61306"/>
    <w:rsid w:val="00D61426"/>
    <w:rsid w:val="00D72F19"/>
    <w:rsid w:val="00D80E45"/>
    <w:rsid w:val="00D95E80"/>
    <w:rsid w:val="00D965B7"/>
    <w:rsid w:val="00DB162B"/>
    <w:rsid w:val="00DB557F"/>
    <w:rsid w:val="00DB7032"/>
    <w:rsid w:val="00DC03C0"/>
    <w:rsid w:val="00DC221A"/>
    <w:rsid w:val="00DC2398"/>
    <w:rsid w:val="00DC2F69"/>
    <w:rsid w:val="00DC6D5F"/>
    <w:rsid w:val="00DC73C8"/>
    <w:rsid w:val="00DD5707"/>
    <w:rsid w:val="00DE5452"/>
    <w:rsid w:val="00DE6A3E"/>
    <w:rsid w:val="00DF0E6C"/>
    <w:rsid w:val="00DF47F7"/>
    <w:rsid w:val="00E003AA"/>
    <w:rsid w:val="00E0470D"/>
    <w:rsid w:val="00E04966"/>
    <w:rsid w:val="00E12FD6"/>
    <w:rsid w:val="00E1452D"/>
    <w:rsid w:val="00E15B6E"/>
    <w:rsid w:val="00E17B66"/>
    <w:rsid w:val="00E21C69"/>
    <w:rsid w:val="00E21F60"/>
    <w:rsid w:val="00E30EEE"/>
    <w:rsid w:val="00E30F44"/>
    <w:rsid w:val="00E37162"/>
    <w:rsid w:val="00E43496"/>
    <w:rsid w:val="00E452FF"/>
    <w:rsid w:val="00E55655"/>
    <w:rsid w:val="00E66496"/>
    <w:rsid w:val="00E66DED"/>
    <w:rsid w:val="00E70E9A"/>
    <w:rsid w:val="00E7732F"/>
    <w:rsid w:val="00E85379"/>
    <w:rsid w:val="00E91717"/>
    <w:rsid w:val="00E940D6"/>
    <w:rsid w:val="00EA65BD"/>
    <w:rsid w:val="00EB484E"/>
    <w:rsid w:val="00EB6AE6"/>
    <w:rsid w:val="00EC6D90"/>
    <w:rsid w:val="00ED11E2"/>
    <w:rsid w:val="00ED261E"/>
    <w:rsid w:val="00ED4C84"/>
    <w:rsid w:val="00ED4CC2"/>
    <w:rsid w:val="00ED66EC"/>
    <w:rsid w:val="00EF11A2"/>
    <w:rsid w:val="00EF7B7C"/>
    <w:rsid w:val="00F055BC"/>
    <w:rsid w:val="00F1288C"/>
    <w:rsid w:val="00F2099C"/>
    <w:rsid w:val="00F27B85"/>
    <w:rsid w:val="00F31EBB"/>
    <w:rsid w:val="00F32B8D"/>
    <w:rsid w:val="00F34883"/>
    <w:rsid w:val="00F36AFD"/>
    <w:rsid w:val="00F44BB2"/>
    <w:rsid w:val="00F468A0"/>
    <w:rsid w:val="00F54386"/>
    <w:rsid w:val="00F567E1"/>
    <w:rsid w:val="00F61FBC"/>
    <w:rsid w:val="00F633EF"/>
    <w:rsid w:val="00F63D0F"/>
    <w:rsid w:val="00F72D32"/>
    <w:rsid w:val="00F74AF9"/>
    <w:rsid w:val="00F80F4A"/>
    <w:rsid w:val="00F83469"/>
    <w:rsid w:val="00F839CB"/>
    <w:rsid w:val="00F84DC5"/>
    <w:rsid w:val="00F86FB2"/>
    <w:rsid w:val="00F94C20"/>
    <w:rsid w:val="00FA1560"/>
    <w:rsid w:val="00FB4BE8"/>
    <w:rsid w:val="00FB4EA8"/>
    <w:rsid w:val="00FC68E2"/>
    <w:rsid w:val="00FD5B10"/>
    <w:rsid w:val="00FE3CB8"/>
    <w:rsid w:val="00FE481F"/>
    <w:rsid w:val="00FF4855"/>
    <w:rsid w:val="00FF550E"/>
    <w:rsid w:val="00FF6256"/>
    <w:rsid w:val="01CA1BFC"/>
    <w:rsid w:val="021C2310"/>
    <w:rsid w:val="022D4AD4"/>
    <w:rsid w:val="031C6E62"/>
    <w:rsid w:val="035E3ECC"/>
    <w:rsid w:val="03A5393D"/>
    <w:rsid w:val="050B283F"/>
    <w:rsid w:val="08454CE5"/>
    <w:rsid w:val="086C1887"/>
    <w:rsid w:val="099E46BC"/>
    <w:rsid w:val="09B90184"/>
    <w:rsid w:val="0A3175CD"/>
    <w:rsid w:val="0C3821E2"/>
    <w:rsid w:val="0D4F476F"/>
    <w:rsid w:val="0F424F49"/>
    <w:rsid w:val="0F6C2605"/>
    <w:rsid w:val="0FDB341C"/>
    <w:rsid w:val="104A6C13"/>
    <w:rsid w:val="117F2D5A"/>
    <w:rsid w:val="121C4761"/>
    <w:rsid w:val="133620B5"/>
    <w:rsid w:val="1336709B"/>
    <w:rsid w:val="13F522CE"/>
    <w:rsid w:val="14EF1A3D"/>
    <w:rsid w:val="153B1212"/>
    <w:rsid w:val="1586075B"/>
    <w:rsid w:val="165A0630"/>
    <w:rsid w:val="16815279"/>
    <w:rsid w:val="169434C0"/>
    <w:rsid w:val="170535D2"/>
    <w:rsid w:val="17976BD3"/>
    <w:rsid w:val="17D17958"/>
    <w:rsid w:val="17E97AC2"/>
    <w:rsid w:val="18B8659E"/>
    <w:rsid w:val="18E35DDF"/>
    <w:rsid w:val="19C631B3"/>
    <w:rsid w:val="1A1758AF"/>
    <w:rsid w:val="1C077DEC"/>
    <w:rsid w:val="1C571B4A"/>
    <w:rsid w:val="1DE204E7"/>
    <w:rsid w:val="1E1B1456"/>
    <w:rsid w:val="1EBF0FD1"/>
    <w:rsid w:val="1EE84744"/>
    <w:rsid w:val="1F5A0233"/>
    <w:rsid w:val="20CA5C6C"/>
    <w:rsid w:val="20D4181A"/>
    <w:rsid w:val="20FC38EC"/>
    <w:rsid w:val="21B64CB5"/>
    <w:rsid w:val="21E87D78"/>
    <w:rsid w:val="221A1479"/>
    <w:rsid w:val="22433200"/>
    <w:rsid w:val="22775165"/>
    <w:rsid w:val="229D2657"/>
    <w:rsid w:val="22F46129"/>
    <w:rsid w:val="25F351F8"/>
    <w:rsid w:val="25F65AB2"/>
    <w:rsid w:val="26937C58"/>
    <w:rsid w:val="26AB0EC4"/>
    <w:rsid w:val="26E8081A"/>
    <w:rsid w:val="27140159"/>
    <w:rsid w:val="2728308B"/>
    <w:rsid w:val="277D1B4D"/>
    <w:rsid w:val="27D305E4"/>
    <w:rsid w:val="28922CA1"/>
    <w:rsid w:val="28D51BD9"/>
    <w:rsid w:val="29444FC3"/>
    <w:rsid w:val="295201CD"/>
    <w:rsid w:val="296A3769"/>
    <w:rsid w:val="29C16D9A"/>
    <w:rsid w:val="2B2B0704"/>
    <w:rsid w:val="2B2F0138"/>
    <w:rsid w:val="2B4029D3"/>
    <w:rsid w:val="2D056C28"/>
    <w:rsid w:val="2E373F3D"/>
    <w:rsid w:val="2EA1321C"/>
    <w:rsid w:val="2F3E2433"/>
    <w:rsid w:val="2F66257A"/>
    <w:rsid w:val="300C6FCD"/>
    <w:rsid w:val="30790A54"/>
    <w:rsid w:val="30980535"/>
    <w:rsid w:val="31797F3D"/>
    <w:rsid w:val="31891427"/>
    <w:rsid w:val="325F7BC9"/>
    <w:rsid w:val="331D2F24"/>
    <w:rsid w:val="33396D97"/>
    <w:rsid w:val="33FC7260"/>
    <w:rsid w:val="346E2E51"/>
    <w:rsid w:val="35130D16"/>
    <w:rsid w:val="363B0C62"/>
    <w:rsid w:val="376666CF"/>
    <w:rsid w:val="38637D01"/>
    <w:rsid w:val="39307599"/>
    <w:rsid w:val="3A9D2641"/>
    <w:rsid w:val="3B307347"/>
    <w:rsid w:val="3BAE3989"/>
    <w:rsid w:val="3C81332B"/>
    <w:rsid w:val="3D0C61FC"/>
    <w:rsid w:val="3DBB060D"/>
    <w:rsid w:val="3F890995"/>
    <w:rsid w:val="419D72DF"/>
    <w:rsid w:val="41F533C3"/>
    <w:rsid w:val="42765E37"/>
    <w:rsid w:val="431A33FB"/>
    <w:rsid w:val="43456981"/>
    <w:rsid w:val="4385345B"/>
    <w:rsid w:val="43B21CF1"/>
    <w:rsid w:val="443303EF"/>
    <w:rsid w:val="443E04CA"/>
    <w:rsid w:val="446B138F"/>
    <w:rsid w:val="45214F31"/>
    <w:rsid w:val="45AB23D9"/>
    <w:rsid w:val="45DD07B2"/>
    <w:rsid w:val="47BF26C9"/>
    <w:rsid w:val="48173259"/>
    <w:rsid w:val="48933C1F"/>
    <w:rsid w:val="497A5B7B"/>
    <w:rsid w:val="49CC1903"/>
    <w:rsid w:val="4A985537"/>
    <w:rsid w:val="4A9F3A9F"/>
    <w:rsid w:val="4BF22403"/>
    <w:rsid w:val="4C287260"/>
    <w:rsid w:val="4C743CE1"/>
    <w:rsid w:val="4D355830"/>
    <w:rsid w:val="4E184475"/>
    <w:rsid w:val="4E761917"/>
    <w:rsid w:val="4E982DA9"/>
    <w:rsid w:val="4E9B2D16"/>
    <w:rsid w:val="4F506DD9"/>
    <w:rsid w:val="4F666013"/>
    <w:rsid w:val="4FC870A6"/>
    <w:rsid w:val="515B223B"/>
    <w:rsid w:val="519B00B4"/>
    <w:rsid w:val="522E2410"/>
    <w:rsid w:val="548A143D"/>
    <w:rsid w:val="548C647D"/>
    <w:rsid w:val="55723134"/>
    <w:rsid w:val="568630E0"/>
    <w:rsid w:val="56F00EA2"/>
    <w:rsid w:val="57267C9C"/>
    <w:rsid w:val="578B4C8F"/>
    <w:rsid w:val="57ED1611"/>
    <w:rsid w:val="58E00886"/>
    <w:rsid w:val="58EC68B1"/>
    <w:rsid w:val="59A22B41"/>
    <w:rsid w:val="5A340B0D"/>
    <w:rsid w:val="5CC46711"/>
    <w:rsid w:val="5DFF7702"/>
    <w:rsid w:val="5E634AC6"/>
    <w:rsid w:val="5EAD61DE"/>
    <w:rsid w:val="5F96192F"/>
    <w:rsid w:val="60474F6B"/>
    <w:rsid w:val="61A66FBD"/>
    <w:rsid w:val="62053A53"/>
    <w:rsid w:val="62166E89"/>
    <w:rsid w:val="637B25C6"/>
    <w:rsid w:val="64184E71"/>
    <w:rsid w:val="641C1648"/>
    <w:rsid w:val="644B38A8"/>
    <w:rsid w:val="64FE478A"/>
    <w:rsid w:val="65C41F7D"/>
    <w:rsid w:val="66D32372"/>
    <w:rsid w:val="671E5B63"/>
    <w:rsid w:val="68055F0B"/>
    <w:rsid w:val="696172E2"/>
    <w:rsid w:val="69B47B0D"/>
    <w:rsid w:val="6AE0319E"/>
    <w:rsid w:val="6AEB3A02"/>
    <w:rsid w:val="6B7D763C"/>
    <w:rsid w:val="6BA143E6"/>
    <w:rsid w:val="6C780D70"/>
    <w:rsid w:val="6CE213A3"/>
    <w:rsid w:val="6FD573B8"/>
    <w:rsid w:val="70CE6F1B"/>
    <w:rsid w:val="70F803FB"/>
    <w:rsid w:val="72231CD3"/>
    <w:rsid w:val="72417025"/>
    <w:rsid w:val="72F21107"/>
    <w:rsid w:val="72F62F44"/>
    <w:rsid w:val="741B0EB4"/>
    <w:rsid w:val="75385002"/>
    <w:rsid w:val="77270125"/>
    <w:rsid w:val="785D38B3"/>
    <w:rsid w:val="788A6608"/>
    <w:rsid w:val="78E97E92"/>
    <w:rsid w:val="79E20461"/>
    <w:rsid w:val="79EA58FD"/>
    <w:rsid w:val="7AFB6C51"/>
    <w:rsid w:val="7C633793"/>
    <w:rsid w:val="7D6F35B3"/>
    <w:rsid w:val="7E30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Lines="100" w:afterLines="100" w:line="360" w:lineRule="auto"/>
      <w:ind w:firstLine="200" w:firstLineChars="200"/>
      <w:outlineLvl w:val="0"/>
    </w:pPr>
    <w:rPr>
      <w:rFonts w:eastAsia="黑体"/>
      <w:b/>
      <w:bCs/>
      <w:kern w:val="44"/>
      <w:sz w:val="2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link w:val="43"/>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7">
    <w:name w:val="Balloon Text"/>
    <w:basedOn w:val="1"/>
    <w:link w:val="34"/>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line="360" w:lineRule="auto"/>
    </w:pPr>
    <w:rPr>
      <w:sz w:val="24"/>
    </w:rPr>
  </w:style>
  <w:style w:type="paragraph" w:styleId="11">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paragraph" w:styleId="13">
    <w:name w:val="annotation subject"/>
    <w:basedOn w:val="4"/>
    <w:next w:val="4"/>
    <w:link w:val="67"/>
    <w:semiHidden/>
    <w:unhideWhenUsed/>
    <w:qFormat/>
    <w:uiPriority w:val="99"/>
    <w:rPr>
      <w:b/>
      <w:bCs/>
    </w:rPr>
  </w:style>
  <w:style w:type="table" w:styleId="15">
    <w:name w:val="Table Grid"/>
    <w:basedOn w:val="14"/>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paragraph" w:customStyle="1" w:styleId="19">
    <w:name w:val="样式 正文 + 首行缩进:  2 字符"/>
    <w:basedOn w:val="1"/>
    <w:qFormat/>
    <w:uiPriority w:val="0"/>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0"/>
    <w:rPr>
      <w:sz w:val="18"/>
      <w:szCs w:val="18"/>
    </w:rPr>
  </w:style>
  <w:style w:type="paragraph" w:customStyle="1" w:styleId="22">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4">
    <w:name w:val="二级条标题"/>
    <w:basedOn w:val="22"/>
    <w:next w:val="1"/>
    <w:qFormat/>
    <w:uiPriority w:val="0"/>
    <w:pPr>
      <w:numPr>
        <w:ilvl w:val="2"/>
      </w:numPr>
      <w:spacing w:before="50" w:after="50"/>
      <w:outlineLvl w:val="3"/>
    </w:pPr>
  </w:style>
  <w:style w:type="paragraph" w:customStyle="1" w:styleId="25">
    <w:name w:val="三级条标题"/>
    <w:basedOn w:val="24"/>
    <w:next w:val="1"/>
    <w:qFormat/>
    <w:uiPriority w:val="0"/>
    <w:pPr>
      <w:numPr>
        <w:ilvl w:val="3"/>
      </w:numPr>
      <w:outlineLvl w:val="4"/>
    </w:pPr>
  </w:style>
  <w:style w:type="paragraph" w:customStyle="1" w:styleId="26">
    <w:name w:val="四级条标题"/>
    <w:basedOn w:val="25"/>
    <w:next w:val="1"/>
    <w:qFormat/>
    <w:uiPriority w:val="0"/>
    <w:pPr>
      <w:numPr>
        <w:ilvl w:val="4"/>
      </w:numPr>
      <w:outlineLvl w:val="5"/>
    </w:pPr>
  </w:style>
  <w:style w:type="paragraph" w:customStyle="1" w:styleId="27">
    <w:name w:val="五级条标题"/>
    <w:basedOn w:val="26"/>
    <w:next w:val="1"/>
    <w:qFormat/>
    <w:uiPriority w:val="0"/>
    <w:pPr>
      <w:numPr>
        <w:ilvl w:val="5"/>
      </w:numPr>
      <w:outlineLvl w:val="6"/>
    </w:pPr>
  </w:style>
  <w:style w:type="character" w:customStyle="1" w:styleId="28">
    <w:name w:val="标题 1 字符"/>
    <w:basedOn w:val="16"/>
    <w:link w:val="2"/>
    <w:qFormat/>
    <w:uiPriority w:val="9"/>
    <w:rPr>
      <w:rFonts w:ascii="Times New Roman" w:hAnsi="Times New Roman" w:eastAsia="黑体" w:cs="Times New Roman"/>
      <w:b/>
      <w:bCs/>
      <w:kern w:val="44"/>
      <w:sz w:val="24"/>
      <w:szCs w:val="44"/>
    </w:rPr>
  </w:style>
  <w:style w:type="paragraph" w:customStyle="1" w:styleId="29">
    <w:name w:val="段"/>
    <w:link w:val="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段 Char"/>
    <w:basedOn w:val="16"/>
    <w:link w:val="29"/>
    <w:qFormat/>
    <w:uiPriority w:val="0"/>
    <w:rPr>
      <w:rFonts w:ascii="宋体" w:hAnsi="Times New Roman" w:eastAsia="宋体" w:cs="Times New Roman"/>
      <w:kern w:val="0"/>
      <w:szCs w:val="20"/>
    </w:rPr>
  </w:style>
  <w:style w:type="paragraph" w:customStyle="1" w:styleId="31">
    <w:name w:val="NTB"/>
    <w:basedOn w:val="1"/>
    <w:next w:val="1"/>
    <w:link w:val="32"/>
    <w:qFormat/>
    <w:uiPriority w:val="0"/>
    <w:pPr>
      <w:pBdr>
        <w:top w:val="single" w:color="0000FF" w:sz="4" w:space="1"/>
        <w:left w:val="single" w:color="0000FF" w:sz="4" w:space="4"/>
        <w:bottom w:val="single" w:color="0000FF" w:sz="4" w:space="1"/>
        <w:right w:val="single" w:color="0000FF" w:sz="4" w:space="4"/>
      </w:pBdr>
      <w:snapToGrid w:val="0"/>
      <w:ind w:firstLine="200" w:firstLineChars="200"/>
      <w:textAlignment w:val="center"/>
    </w:pPr>
    <w:rPr>
      <w:snapToGrid w:val="0"/>
      <w:color w:val="00CCFF"/>
    </w:rPr>
  </w:style>
  <w:style w:type="character" w:customStyle="1" w:styleId="32">
    <w:name w:val="NTB Char"/>
    <w:link w:val="31"/>
    <w:qFormat/>
    <w:uiPriority w:val="0"/>
    <w:rPr>
      <w:rFonts w:ascii="Times New Roman" w:hAnsi="Times New Roman" w:eastAsia="宋体" w:cs="Times New Roman"/>
      <w:snapToGrid w:val="0"/>
      <w:color w:val="00CCFF"/>
      <w:szCs w:val="24"/>
    </w:rPr>
  </w:style>
  <w:style w:type="paragraph" w:customStyle="1" w:styleId="33">
    <w:name w:val="TOC 标题1"/>
    <w:basedOn w:val="2"/>
    <w:next w:val="1"/>
    <w:semiHidden/>
    <w:unhideWhenUsed/>
    <w:qFormat/>
    <w:uiPriority w:val="39"/>
    <w:pPr>
      <w:widowControl/>
      <w:spacing w:beforeLines="0" w:afterLines="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6"/>
    <w:link w:val="7"/>
    <w:semiHidden/>
    <w:qFormat/>
    <w:uiPriority w:val="99"/>
    <w:rPr>
      <w:rFonts w:ascii="Times New Roman" w:hAnsi="Times New Roman" w:eastAsia="宋体" w:cs="Times New Roman"/>
      <w:sz w:val="18"/>
      <w:szCs w:val="18"/>
    </w:rPr>
  </w:style>
  <w:style w:type="paragraph" w:customStyle="1" w:styleId="35">
    <w:name w:val="样式2"/>
    <w:basedOn w:val="1"/>
    <w:link w:val="36"/>
    <w:qFormat/>
    <w:uiPriority w:val="0"/>
    <w:pPr>
      <w:widowControl/>
      <w:spacing w:after="100" w:line="276" w:lineRule="auto"/>
      <w:jc w:val="center"/>
    </w:pPr>
    <w:rPr>
      <w:rFonts w:ascii="Calibri" w:hAnsi="Calibri"/>
      <w:b/>
      <w:kern w:val="0"/>
      <w:sz w:val="28"/>
      <w:szCs w:val="22"/>
    </w:rPr>
  </w:style>
  <w:style w:type="character" w:customStyle="1" w:styleId="36">
    <w:name w:val="样式2 Char"/>
    <w:basedOn w:val="16"/>
    <w:link w:val="35"/>
    <w:qFormat/>
    <w:uiPriority w:val="0"/>
    <w:rPr>
      <w:rFonts w:ascii="Calibri" w:hAnsi="Calibri" w:eastAsia="宋体" w:cs="Times New Roman"/>
      <w:b/>
      <w:kern w:val="0"/>
      <w:sz w:val="28"/>
    </w:rPr>
  </w:style>
  <w:style w:type="paragraph" w:styleId="37">
    <w:name w:val="List Paragraph"/>
    <w:basedOn w:val="1"/>
    <w:qFormat/>
    <w:uiPriority w:val="34"/>
    <w:pPr>
      <w:ind w:firstLine="420" w:firstLineChars="200"/>
    </w:pPr>
  </w:style>
  <w:style w:type="paragraph" w:customStyle="1" w:styleId="38">
    <w:name w:val="3N"/>
    <w:basedOn w:val="39"/>
    <w:next w:val="29"/>
    <w:qFormat/>
    <w:uiPriority w:val="0"/>
    <w:pPr>
      <w:spacing w:before="50" w:after="50"/>
      <w:outlineLvl w:val="3"/>
    </w:pPr>
  </w:style>
  <w:style w:type="paragraph" w:customStyle="1" w:styleId="39">
    <w:name w:val="2N"/>
    <w:next w:val="2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0">
    <w:name w:val="1N"/>
    <w:next w:val="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1">
    <w:name w:val="N3"/>
    <w:basedOn w:val="1"/>
    <w:next w:val="1"/>
    <w:link w:val="42"/>
    <w:qFormat/>
    <w:uiPriority w:val="0"/>
    <w:pPr>
      <w:keepNext/>
      <w:snapToGrid w:val="0"/>
      <w:spacing w:beforeLines="50" w:line="288" w:lineRule="auto"/>
      <w:ind w:firstLine="480" w:firstLineChars="200"/>
      <w:jc w:val="left"/>
      <w:textAlignment w:val="center"/>
      <w:outlineLvl w:val="2"/>
    </w:pPr>
    <w:rPr>
      <w:rFonts w:ascii="Arial" w:hAnsi="Arial" w:eastAsia="黑体" w:cs="Arial"/>
      <w:snapToGrid w:val="0"/>
      <w:sz w:val="24"/>
    </w:rPr>
  </w:style>
  <w:style w:type="character" w:customStyle="1" w:styleId="42">
    <w:name w:val="N3 Char"/>
    <w:link w:val="41"/>
    <w:qFormat/>
    <w:uiPriority w:val="0"/>
    <w:rPr>
      <w:rFonts w:ascii="Arial" w:hAnsi="Arial" w:eastAsia="黑体" w:cs="Arial"/>
      <w:snapToGrid w:val="0"/>
      <w:sz w:val="24"/>
      <w:szCs w:val="24"/>
    </w:rPr>
  </w:style>
  <w:style w:type="character" w:customStyle="1" w:styleId="43">
    <w:name w:val="批注文字 字符"/>
    <w:basedOn w:val="16"/>
    <w:link w:val="4"/>
    <w:qFormat/>
    <w:uiPriority w:val="0"/>
    <w:rPr>
      <w:rFonts w:ascii="Times New Roman" w:hAnsi="Times New Roman" w:eastAsia="宋体" w:cs="Times New Roman"/>
      <w:szCs w:val="24"/>
    </w:rPr>
  </w:style>
  <w:style w:type="paragraph" w:styleId="44">
    <w:name w:val="No Spacing"/>
    <w:link w:val="45"/>
    <w:qFormat/>
    <w:uiPriority w:val="1"/>
    <w:rPr>
      <w:rFonts w:asciiTheme="minorHAnsi" w:hAnsiTheme="minorHAnsi" w:eastAsiaTheme="minorEastAsia" w:cstheme="minorBidi"/>
      <w:sz w:val="22"/>
      <w:szCs w:val="22"/>
      <w:lang w:val="en-US" w:eastAsia="zh-CN" w:bidi="ar-SA"/>
    </w:rPr>
  </w:style>
  <w:style w:type="character" w:customStyle="1" w:styleId="45">
    <w:name w:val="无间隔 字符"/>
    <w:basedOn w:val="16"/>
    <w:link w:val="44"/>
    <w:qFormat/>
    <w:uiPriority w:val="1"/>
    <w:rPr>
      <w:kern w:val="0"/>
      <w:sz w:val="22"/>
    </w:rPr>
  </w:style>
  <w:style w:type="paragraph" w:customStyle="1" w:styleId="46">
    <w:name w:val="N2"/>
    <w:basedOn w:val="12"/>
    <w:next w:val="1"/>
    <w:link w:val="47"/>
    <w:qFormat/>
    <w:uiPriority w:val="0"/>
    <w:pPr>
      <w:widowControl/>
      <w:spacing w:beforeLines="50" w:beforeAutospacing="0" w:afterAutospacing="0" w:line="360" w:lineRule="auto"/>
      <w:ind w:firstLine="480" w:firstLineChars="200"/>
      <w:outlineLvl w:val="1"/>
    </w:pPr>
    <w:rPr>
      <w:rFonts w:ascii="黑体" w:hAnsi="黑体" w:eastAsia="黑体"/>
    </w:rPr>
  </w:style>
  <w:style w:type="character" w:customStyle="1" w:styleId="47">
    <w:name w:val="N2 Char"/>
    <w:link w:val="46"/>
    <w:qFormat/>
    <w:uiPriority w:val="0"/>
    <w:rPr>
      <w:rFonts w:ascii="黑体" w:hAnsi="黑体" w:eastAsia="黑体" w:cs="Times New Roman"/>
      <w:kern w:val="0"/>
      <w:sz w:val="24"/>
      <w:szCs w:val="24"/>
    </w:rPr>
  </w:style>
  <w:style w:type="paragraph" w:customStyle="1" w:styleId="48">
    <w:name w:val="N1"/>
    <w:basedOn w:val="2"/>
    <w:next w:val="1"/>
    <w:link w:val="49"/>
    <w:qFormat/>
    <w:uiPriority w:val="0"/>
    <w:pPr>
      <w:spacing w:before="312" w:after="312"/>
      <w:ind w:firstLine="482"/>
    </w:pPr>
    <w:rPr>
      <w:szCs w:val="24"/>
    </w:rPr>
  </w:style>
  <w:style w:type="character" w:customStyle="1" w:styleId="49">
    <w:name w:val="N1 Char"/>
    <w:basedOn w:val="30"/>
    <w:link w:val="48"/>
    <w:qFormat/>
    <w:uiPriority w:val="0"/>
    <w:rPr>
      <w:rFonts w:ascii="Times New Roman" w:hAnsi="Times New Roman" w:eastAsia="黑体" w:cs="Times New Roman"/>
      <w:b/>
      <w:bCs/>
      <w:kern w:val="44"/>
      <w:sz w:val="24"/>
      <w:szCs w:val="24"/>
    </w:rPr>
  </w:style>
  <w:style w:type="paragraph" w:customStyle="1" w:styleId="50">
    <w:name w:val="N4"/>
    <w:basedOn w:val="29"/>
    <w:link w:val="51"/>
    <w:qFormat/>
    <w:uiPriority w:val="0"/>
    <w:pPr>
      <w:spacing w:before="50" w:beforeLines="50" w:line="360" w:lineRule="auto"/>
      <w:ind w:firstLine="200"/>
    </w:pPr>
    <w:rPr>
      <w:rFonts w:hAnsi="宋体"/>
      <w:sz w:val="24"/>
    </w:rPr>
  </w:style>
  <w:style w:type="character" w:customStyle="1" w:styleId="51">
    <w:name w:val="N4 Char"/>
    <w:basedOn w:val="30"/>
    <w:link w:val="50"/>
    <w:qFormat/>
    <w:uiPriority w:val="0"/>
    <w:rPr>
      <w:rFonts w:ascii="宋体" w:hAnsi="宋体" w:eastAsia="宋体" w:cs="Times New Roman"/>
      <w:kern w:val="0"/>
      <w:sz w:val="24"/>
      <w:szCs w:val="20"/>
    </w:rPr>
  </w:style>
  <w:style w:type="paragraph" w:customStyle="1" w:styleId="52">
    <w:name w:val="N5"/>
    <w:basedOn w:val="29"/>
    <w:next w:val="1"/>
    <w:link w:val="53"/>
    <w:qFormat/>
    <w:uiPriority w:val="0"/>
    <w:pPr>
      <w:ind w:firstLine="480"/>
    </w:pPr>
    <w:rPr>
      <w:rFonts w:hAnsi="宋体"/>
      <w:sz w:val="24"/>
    </w:rPr>
  </w:style>
  <w:style w:type="character" w:customStyle="1" w:styleId="53">
    <w:name w:val="N5 Char"/>
    <w:basedOn w:val="30"/>
    <w:link w:val="52"/>
    <w:qFormat/>
    <w:uiPriority w:val="0"/>
    <w:rPr>
      <w:rFonts w:ascii="宋体" w:hAnsi="宋体" w:eastAsia="宋体" w:cs="Times New Roman"/>
      <w:kern w:val="0"/>
      <w:sz w:val="24"/>
      <w:szCs w:val="20"/>
    </w:rPr>
  </w:style>
  <w:style w:type="paragraph" w:customStyle="1" w:styleId="54">
    <w:name w:val="N6"/>
    <w:basedOn w:val="1"/>
    <w:next w:val="1"/>
    <w:link w:val="55"/>
    <w:qFormat/>
    <w:uiPriority w:val="0"/>
    <w:pPr>
      <w:snapToGrid w:val="0"/>
      <w:spacing w:before="156"/>
      <w:ind w:left="300" w:leftChars="300" w:hanging="100" w:hangingChars="100"/>
      <w:jc w:val="left"/>
      <w:textAlignment w:val="center"/>
    </w:pPr>
    <w:rPr>
      <w:snapToGrid w:val="0"/>
      <w:kern w:val="0"/>
    </w:rPr>
  </w:style>
  <w:style w:type="character" w:customStyle="1" w:styleId="55">
    <w:name w:val="N6 Char"/>
    <w:basedOn w:val="30"/>
    <w:link w:val="54"/>
    <w:qFormat/>
    <w:uiPriority w:val="0"/>
    <w:rPr>
      <w:rFonts w:ascii="Times New Roman" w:hAnsi="Times New Roman" w:eastAsia="宋体" w:cs="Times New Roman"/>
      <w:snapToGrid w:val="0"/>
      <w:kern w:val="0"/>
      <w:szCs w:val="24"/>
    </w:rPr>
  </w:style>
  <w:style w:type="paragraph" w:customStyle="1" w:styleId="56">
    <w:name w:val="N7"/>
    <w:basedOn w:val="1"/>
    <w:next w:val="1"/>
    <w:link w:val="57"/>
    <w:qFormat/>
    <w:uiPriority w:val="0"/>
    <w:pPr>
      <w:snapToGrid w:val="0"/>
      <w:spacing w:before="156"/>
      <w:ind w:left="403" w:leftChars="400" w:hanging="100" w:hangingChars="100"/>
      <w:jc w:val="left"/>
      <w:textAlignment w:val="center"/>
    </w:pPr>
    <w:rPr>
      <w:snapToGrid w:val="0"/>
      <w:kern w:val="0"/>
    </w:rPr>
  </w:style>
  <w:style w:type="character" w:customStyle="1" w:styleId="57">
    <w:name w:val="N7 Char"/>
    <w:basedOn w:val="30"/>
    <w:link w:val="56"/>
    <w:qFormat/>
    <w:uiPriority w:val="0"/>
    <w:rPr>
      <w:rFonts w:ascii="Times New Roman" w:hAnsi="Times New Roman" w:eastAsia="宋体" w:cs="Times New Roman"/>
      <w:snapToGrid w:val="0"/>
      <w:kern w:val="0"/>
      <w:szCs w:val="24"/>
    </w:rPr>
  </w:style>
  <w:style w:type="paragraph" w:customStyle="1" w:styleId="58">
    <w:name w:val="CCSRule_公式"/>
    <w:basedOn w:val="1"/>
    <w:next w:val="1"/>
    <w:link w:val="59"/>
    <w:qFormat/>
    <w:uiPriority w:val="0"/>
    <w:pPr>
      <w:tabs>
        <w:tab w:val="left" w:pos="6229"/>
      </w:tabs>
      <w:snapToGrid w:val="0"/>
      <w:spacing w:beforeLines="50" w:afterLines="50" w:line="288" w:lineRule="auto"/>
      <w:ind w:left="913" w:leftChars="900"/>
      <w:jc w:val="left"/>
      <w:textAlignment w:val="center"/>
    </w:pPr>
    <w:rPr>
      <w:rFonts w:hAnsi="Arial"/>
      <w:snapToGrid w:val="0"/>
      <w:kern w:val="0"/>
    </w:rPr>
  </w:style>
  <w:style w:type="character" w:customStyle="1" w:styleId="59">
    <w:name w:val="CCSRule_公式 Char"/>
    <w:basedOn w:val="30"/>
    <w:link w:val="58"/>
    <w:qFormat/>
    <w:uiPriority w:val="0"/>
    <w:rPr>
      <w:rFonts w:ascii="Times New Roman" w:hAnsi="Arial" w:eastAsia="宋体" w:cs="Times New Roman"/>
      <w:snapToGrid w:val="0"/>
      <w:kern w:val="0"/>
      <w:szCs w:val="24"/>
    </w:rPr>
  </w:style>
  <w:style w:type="paragraph" w:customStyle="1" w:styleId="60">
    <w:name w:val="CCSRule_参数"/>
    <w:basedOn w:val="1"/>
    <w:next w:val="1"/>
    <w:link w:val="61"/>
    <w:qFormat/>
    <w:uiPriority w:val="0"/>
    <w:pPr>
      <w:tabs>
        <w:tab w:val="right" w:pos="1230"/>
        <w:tab w:val="left" w:pos="1259"/>
      </w:tabs>
      <w:autoSpaceDE w:val="0"/>
      <w:autoSpaceDN w:val="0"/>
      <w:snapToGrid w:val="0"/>
      <w:spacing w:before="156" w:line="288" w:lineRule="auto"/>
      <w:ind w:hanging="800" w:hangingChars="800"/>
      <w:jc w:val="left"/>
      <w:textAlignment w:val="center"/>
    </w:pPr>
    <w:rPr>
      <w:rFonts w:hAnsi="Arial"/>
      <w:snapToGrid w:val="0"/>
      <w:kern w:val="0"/>
    </w:rPr>
  </w:style>
  <w:style w:type="character" w:customStyle="1" w:styleId="61">
    <w:name w:val="CCSRule_参数 Char"/>
    <w:basedOn w:val="30"/>
    <w:link w:val="60"/>
    <w:qFormat/>
    <w:uiPriority w:val="0"/>
    <w:rPr>
      <w:rFonts w:ascii="Times New Roman" w:hAnsi="Arial" w:eastAsia="宋体" w:cs="Times New Roman"/>
      <w:snapToGrid w:val="0"/>
      <w:kern w:val="0"/>
      <w:szCs w:val="24"/>
    </w:rPr>
  </w:style>
  <w:style w:type="paragraph" w:customStyle="1" w:styleId="62">
    <w:name w:val="CCSRule_表格标题"/>
    <w:basedOn w:val="1"/>
    <w:next w:val="1"/>
    <w:link w:val="63"/>
    <w:qFormat/>
    <w:uiPriority w:val="0"/>
    <w:pPr>
      <w:keepNext/>
      <w:tabs>
        <w:tab w:val="center" w:pos="4153"/>
        <w:tab w:val="right" w:pos="8306"/>
      </w:tabs>
      <w:snapToGrid w:val="0"/>
      <w:spacing w:beforeLines="50"/>
      <w:jc w:val="right"/>
      <w:textAlignment w:val="center"/>
    </w:pPr>
    <w:rPr>
      <w:rFonts w:hAnsi="Arial" w:eastAsia="黑体"/>
      <w:snapToGrid w:val="0"/>
      <w:kern w:val="0"/>
    </w:rPr>
  </w:style>
  <w:style w:type="character" w:customStyle="1" w:styleId="63">
    <w:name w:val="CCSRule_表格标题 Char"/>
    <w:basedOn w:val="30"/>
    <w:link w:val="62"/>
    <w:qFormat/>
    <w:uiPriority w:val="0"/>
    <w:rPr>
      <w:rFonts w:ascii="Times New Roman" w:hAnsi="Arial" w:eastAsia="黑体" w:cs="Times New Roman"/>
      <w:snapToGrid w:val="0"/>
      <w:kern w:val="0"/>
      <w:szCs w:val="24"/>
    </w:rPr>
  </w:style>
  <w:style w:type="paragraph" w:customStyle="1" w:styleId="64">
    <w:name w:val="表格"/>
    <w:basedOn w:val="1"/>
    <w:qFormat/>
    <w:uiPriority w:val="0"/>
    <w:pPr>
      <w:adjustRightInd w:val="0"/>
      <w:snapToGrid w:val="0"/>
      <w:spacing w:after="60" w:line="400" w:lineRule="atLeast"/>
      <w:jc w:val="center"/>
      <w:textAlignment w:val="center"/>
    </w:pPr>
    <w:rPr>
      <w:kern w:val="0"/>
      <w:szCs w:val="20"/>
    </w:rPr>
  </w:style>
  <w:style w:type="paragraph" w:customStyle="1" w:styleId="6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批注主题 字符"/>
    <w:basedOn w:val="43"/>
    <w:link w:val="13"/>
    <w:semiHidden/>
    <w:qFormat/>
    <w:uiPriority w:val="99"/>
    <w:rPr>
      <w:rFonts w:ascii="Times New Roman" w:hAnsi="Times New Roman" w:eastAsia="宋体" w:cs="Times New Roman"/>
      <w:b/>
      <w:bCs/>
      <w:kern w:val="2"/>
      <w:sz w:val="21"/>
      <w:szCs w:val="24"/>
    </w:rPr>
  </w:style>
  <w:style w:type="paragraph" w:customStyle="1" w:styleId="6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标准文件_一级条标题"/>
    <w:basedOn w:val="70"/>
    <w:next w:val="71"/>
    <w:qFormat/>
    <w:uiPriority w:val="0"/>
    <w:pPr>
      <w:numPr>
        <w:ilvl w:val="2"/>
      </w:numPr>
      <w:spacing w:before="50" w:beforeLines="50" w:after="50" w:afterLines="50"/>
      <w:ind w:left="0"/>
      <w:outlineLvl w:val="1"/>
    </w:pPr>
  </w:style>
  <w:style w:type="paragraph" w:customStyle="1" w:styleId="70">
    <w:name w:val="标准文件_章标题"/>
    <w:next w:val="71"/>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7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正文文本1"/>
    <w:basedOn w:val="1"/>
    <w:qFormat/>
    <w:uiPriority w:val="0"/>
    <w:pPr>
      <w:shd w:val="clear" w:color="auto" w:fill="FFFFFF"/>
      <w:spacing w:line="324" w:lineRule="auto"/>
      <w:ind w:firstLine="20"/>
    </w:pPr>
    <w:rPr>
      <w:rFonts w:ascii="宋体" w:hAnsi="宋体" w:eastAsia="宋体" w:cs="宋体"/>
      <w:sz w:val="20"/>
      <w:szCs w:val="20"/>
      <w:lang w:val="zh-CN" w:eastAsia="zh-CN" w:bidi="zh-CN"/>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16FB7-7AB1-4917-B7F2-45B72B311C9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6969</Words>
  <Characters>7470</Characters>
  <Lines>62</Lines>
  <Paragraphs>17</Paragraphs>
  <TotalTime>5</TotalTime>
  <ScaleCrop>false</ScaleCrop>
  <LinksUpToDate>false</LinksUpToDate>
  <CharactersWithSpaces>7587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2026-04-19T14:08:00Z</dcterms:created>
  <dc:creator>项元璞</dc:creator>
  <cp:lastModifiedBy>雨辰</cp:lastModifiedBy>
  <dcterms:modified xsi:type="dcterms:W3CDTF">2026-05-28T07:53:21Z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0C08397388674DD4B835FD84B614A16F_13</vt:lpwstr>
  </property>
  <property fmtid="{D5CDD505-2E9C-101B-9397-08002B2CF9AE}" pid="4" name="KSOTemplateDocerSaveRecord">
    <vt:lpwstr>eyJoZGlkIjoiMGFlMjQ4ZTljOTI4ZTU1ZWU0NmE4ZTk2ODNjYzZlZGIiLCJ1c2VySWQiOiI0MzQ1NTIzMzQifQ==</vt:lpwstr>
  </property>
</Properties>
</file>