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093E7" w14:textId="77777777" w:rsidR="0049643C" w:rsidRDefault="0049643C" w:rsidP="00F9586C">
      <w:pPr>
        <w:spacing w:line="600" w:lineRule="auto"/>
        <w:jc w:val="center"/>
        <w:rPr>
          <w:rFonts w:ascii="仿宋" w:eastAsia="仿宋" w:hAnsi="仿宋"/>
          <w:color w:val="000000"/>
          <w:spacing w:val="-4"/>
          <w:sz w:val="44"/>
          <w:szCs w:val="44"/>
        </w:rPr>
      </w:pPr>
      <w:bookmarkStart w:id="0" w:name="_GoBack"/>
      <w:bookmarkEnd w:id="0"/>
    </w:p>
    <w:p w14:paraId="4306B52C" w14:textId="77777777" w:rsidR="0049643C" w:rsidRDefault="0049643C" w:rsidP="00F9586C">
      <w:pPr>
        <w:spacing w:line="600" w:lineRule="auto"/>
        <w:jc w:val="center"/>
        <w:rPr>
          <w:rFonts w:ascii="仿宋" w:eastAsia="仿宋" w:hAnsi="仿宋"/>
          <w:color w:val="000000"/>
          <w:spacing w:val="-4"/>
          <w:sz w:val="44"/>
          <w:szCs w:val="44"/>
        </w:rPr>
      </w:pPr>
    </w:p>
    <w:p w14:paraId="6E05E3CF" w14:textId="6348C832" w:rsidR="00F9586C" w:rsidRPr="0049643C" w:rsidRDefault="00F9586C" w:rsidP="00F9586C">
      <w:pPr>
        <w:spacing w:line="600" w:lineRule="auto"/>
        <w:jc w:val="center"/>
        <w:rPr>
          <w:rFonts w:ascii="黑体" w:eastAsia="黑体" w:hAnsi="黑体" w:cs="黑体"/>
          <w:spacing w:val="-4"/>
          <w:kern w:val="0"/>
          <w:sz w:val="44"/>
          <w:szCs w:val="44"/>
        </w:rPr>
      </w:pPr>
      <w:r w:rsidRPr="0049643C">
        <w:rPr>
          <w:rFonts w:ascii="仿宋" w:eastAsia="仿宋" w:hAnsi="仿宋" w:hint="eastAsia"/>
          <w:color w:val="000000"/>
          <w:spacing w:val="-4"/>
          <w:sz w:val="44"/>
          <w:szCs w:val="44"/>
        </w:rPr>
        <w:t>《</w:t>
      </w:r>
      <w:r w:rsidR="008F4421" w:rsidRPr="0049643C">
        <w:rPr>
          <w:rFonts w:ascii="仿宋" w:eastAsia="仿宋" w:hAnsi="仿宋" w:hint="eastAsia"/>
          <w:color w:val="000000"/>
          <w:spacing w:val="-4"/>
          <w:sz w:val="44"/>
          <w:szCs w:val="44"/>
        </w:rPr>
        <w:t>大型结构整体安装同步施工结构设计规程</w:t>
      </w:r>
      <w:r w:rsidRPr="0049643C">
        <w:rPr>
          <w:rFonts w:ascii="仿宋" w:eastAsia="仿宋" w:hAnsi="仿宋" w:hint="eastAsia"/>
          <w:color w:val="000000"/>
          <w:spacing w:val="-4"/>
          <w:sz w:val="44"/>
          <w:szCs w:val="44"/>
        </w:rPr>
        <w:t xml:space="preserve">》 </w:t>
      </w:r>
    </w:p>
    <w:p w14:paraId="73017E1F" w14:textId="77777777" w:rsidR="00F9586C" w:rsidRPr="0049643C" w:rsidRDefault="00F9586C" w:rsidP="00F9586C">
      <w:pPr>
        <w:jc w:val="center"/>
        <w:rPr>
          <w:rFonts w:ascii="仿宋" w:eastAsia="仿宋" w:hAnsi="仿宋"/>
          <w:color w:val="000000"/>
          <w:sz w:val="44"/>
          <w:szCs w:val="44"/>
        </w:rPr>
      </w:pPr>
      <w:r w:rsidRPr="0049643C">
        <w:rPr>
          <w:rFonts w:ascii="仿宋" w:eastAsia="仿宋" w:hAnsi="仿宋" w:hint="eastAsia"/>
          <w:color w:val="000000"/>
          <w:sz w:val="44"/>
          <w:szCs w:val="44"/>
        </w:rPr>
        <w:t>团体标准编制说明</w:t>
      </w:r>
    </w:p>
    <w:p w14:paraId="1B506A45" w14:textId="77777777" w:rsidR="00F9586C" w:rsidRPr="007364F0" w:rsidRDefault="00F9586C" w:rsidP="00F9586C">
      <w:pPr>
        <w:jc w:val="center"/>
        <w:rPr>
          <w:rFonts w:ascii="仿宋" w:eastAsia="仿宋" w:hAnsi="仿宋"/>
          <w:color w:val="000000"/>
          <w:sz w:val="28"/>
          <w:szCs w:val="28"/>
        </w:rPr>
      </w:pPr>
      <w:r w:rsidRPr="007364F0">
        <w:rPr>
          <w:rFonts w:ascii="仿宋" w:eastAsia="仿宋" w:hAnsi="仿宋" w:hint="eastAsia"/>
          <w:color w:val="000000"/>
          <w:sz w:val="28"/>
          <w:szCs w:val="28"/>
        </w:rPr>
        <w:t>（征求意见稿）</w:t>
      </w:r>
    </w:p>
    <w:p w14:paraId="7709880B" w14:textId="77777777" w:rsidR="00F9586C" w:rsidRPr="007364F0" w:rsidRDefault="00F9586C" w:rsidP="00F9586C">
      <w:pPr>
        <w:rPr>
          <w:rFonts w:ascii="仿宋" w:eastAsia="仿宋" w:hAnsi="仿宋"/>
          <w:color w:val="000000"/>
          <w:sz w:val="28"/>
          <w:szCs w:val="28"/>
        </w:rPr>
      </w:pPr>
    </w:p>
    <w:p w14:paraId="43B509ED" w14:textId="77777777" w:rsidR="00F9586C" w:rsidRPr="007364F0" w:rsidRDefault="00F9586C" w:rsidP="00F9586C">
      <w:pPr>
        <w:rPr>
          <w:rFonts w:ascii="仿宋" w:eastAsia="仿宋" w:hAnsi="仿宋"/>
          <w:color w:val="000000"/>
          <w:sz w:val="28"/>
          <w:szCs w:val="28"/>
        </w:rPr>
      </w:pPr>
    </w:p>
    <w:p w14:paraId="134AB3B9" w14:textId="77777777" w:rsidR="00F9586C" w:rsidRPr="007364F0" w:rsidRDefault="00F9586C" w:rsidP="00F9586C">
      <w:pPr>
        <w:rPr>
          <w:rFonts w:ascii="仿宋" w:eastAsia="仿宋" w:hAnsi="仿宋"/>
          <w:color w:val="000000"/>
          <w:sz w:val="28"/>
          <w:szCs w:val="28"/>
        </w:rPr>
      </w:pPr>
    </w:p>
    <w:p w14:paraId="33DD85E4" w14:textId="77777777" w:rsidR="00F9586C" w:rsidRPr="007364F0" w:rsidRDefault="00F9586C" w:rsidP="00F9586C">
      <w:pPr>
        <w:rPr>
          <w:rFonts w:ascii="仿宋" w:eastAsia="仿宋" w:hAnsi="仿宋"/>
          <w:color w:val="000000"/>
          <w:sz w:val="28"/>
          <w:szCs w:val="28"/>
        </w:rPr>
      </w:pPr>
    </w:p>
    <w:p w14:paraId="546652D2" w14:textId="77777777" w:rsidR="00F9586C" w:rsidRPr="007364F0" w:rsidRDefault="00F9586C" w:rsidP="00F9586C">
      <w:pPr>
        <w:rPr>
          <w:rFonts w:ascii="仿宋" w:eastAsia="仿宋" w:hAnsi="仿宋"/>
          <w:color w:val="000000"/>
          <w:sz w:val="28"/>
          <w:szCs w:val="28"/>
        </w:rPr>
      </w:pPr>
    </w:p>
    <w:p w14:paraId="748417B4" w14:textId="77777777" w:rsidR="00F9586C" w:rsidRPr="007364F0" w:rsidRDefault="00F9586C" w:rsidP="00F9586C">
      <w:pPr>
        <w:rPr>
          <w:rFonts w:ascii="仿宋" w:eastAsia="仿宋" w:hAnsi="仿宋"/>
          <w:color w:val="000000"/>
          <w:sz w:val="28"/>
          <w:szCs w:val="28"/>
        </w:rPr>
      </w:pPr>
    </w:p>
    <w:p w14:paraId="0A8E574B" w14:textId="77777777" w:rsidR="00F9586C" w:rsidRPr="007364F0" w:rsidRDefault="00F9586C" w:rsidP="00F9586C">
      <w:pPr>
        <w:rPr>
          <w:rFonts w:ascii="仿宋" w:eastAsia="仿宋" w:hAnsi="仿宋"/>
          <w:color w:val="000000"/>
          <w:sz w:val="28"/>
          <w:szCs w:val="28"/>
        </w:rPr>
      </w:pPr>
    </w:p>
    <w:p w14:paraId="11B79850" w14:textId="77777777" w:rsidR="00F9586C" w:rsidRPr="007364F0" w:rsidRDefault="00F9586C" w:rsidP="00F9586C">
      <w:pPr>
        <w:rPr>
          <w:rFonts w:ascii="仿宋" w:eastAsia="仿宋" w:hAnsi="仿宋"/>
          <w:color w:val="000000"/>
          <w:sz w:val="28"/>
          <w:szCs w:val="28"/>
        </w:rPr>
      </w:pPr>
    </w:p>
    <w:p w14:paraId="7B5553C1" w14:textId="77777777" w:rsidR="00F9586C" w:rsidRDefault="00F9586C" w:rsidP="00F9586C">
      <w:pPr>
        <w:rPr>
          <w:rFonts w:ascii="仿宋" w:eastAsia="仿宋" w:hAnsi="仿宋"/>
          <w:color w:val="000000"/>
          <w:sz w:val="28"/>
          <w:szCs w:val="28"/>
        </w:rPr>
      </w:pPr>
    </w:p>
    <w:p w14:paraId="736131EC" w14:textId="77777777" w:rsidR="0049643C" w:rsidRDefault="0049643C" w:rsidP="00F9586C">
      <w:pPr>
        <w:rPr>
          <w:rFonts w:ascii="仿宋" w:eastAsia="仿宋" w:hAnsi="仿宋"/>
          <w:color w:val="000000"/>
          <w:sz w:val="28"/>
          <w:szCs w:val="28"/>
        </w:rPr>
      </w:pPr>
    </w:p>
    <w:p w14:paraId="72C51BE0" w14:textId="77777777" w:rsidR="0049643C" w:rsidRPr="007364F0" w:rsidRDefault="0049643C" w:rsidP="00F9586C">
      <w:pPr>
        <w:rPr>
          <w:rFonts w:ascii="仿宋" w:eastAsia="仿宋" w:hAnsi="仿宋"/>
          <w:color w:val="000000"/>
          <w:sz w:val="28"/>
          <w:szCs w:val="28"/>
        </w:rPr>
      </w:pPr>
    </w:p>
    <w:p w14:paraId="137B2048" w14:textId="77777777" w:rsidR="00F9586C" w:rsidRPr="007364F0" w:rsidRDefault="00F9586C" w:rsidP="00F9586C">
      <w:pPr>
        <w:rPr>
          <w:rFonts w:ascii="仿宋" w:eastAsia="仿宋" w:hAnsi="仿宋"/>
          <w:color w:val="000000"/>
          <w:sz w:val="28"/>
          <w:szCs w:val="28"/>
        </w:rPr>
      </w:pPr>
    </w:p>
    <w:p w14:paraId="759225B9" w14:textId="7F883648" w:rsidR="00F9586C" w:rsidRPr="007364F0" w:rsidRDefault="00F9586C" w:rsidP="00F9586C">
      <w:pPr>
        <w:jc w:val="right"/>
        <w:rPr>
          <w:rFonts w:ascii="仿宋" w:eastAsia="仿宋" w:hAnsi="仿宋"/>
          <w:color w:val="000000"/>
          <w:sz w:val="28"/>
          <w:szCs w:val="28"/>
        </w:rPr>
      </w:pPr>
      <w:r w:rsidRPr="007364F0">
        <w:rPr>
          <w:rFonts w:ascii="仿宋" w:eastAsia="仿宋" w:hAnsi="仿宋" w:hint="eastAsia"/>
          <w:color w:val="000000"/>
          <w:sz w:val="28"/>
          <w:szCs w:val="28"/>
        </w:rPr>
        <w:t>《</w:t>
      </w:r>
      <w:r w:rsidR="008F4421" w:rsidRPr="008F4421">
        <w:rPr>
          <w:rFonts w:ascii="仿宋" w:eastAsia="仿宋" w:hAnsi="仿宋" w:hint="eastAsia"/>
          <w:color w:val="000000"/>
          <w:sz w:val="28"/>
          <w:szCs w:val="28"/>
        </w:rPr>
        <w:t>大型结构整体安装同步施工结构设计规程</w:t>
      </w:r>
      <w:r w:rsidRPr="007364F0">
        <w:rPr>
          <w:rFonts w:ascii="仿宋" w:eastAsia="仿宋" w:hAnsi="仿宋" w:hint="eastAsia"/>
          <w:color w:val="000000"/>
          <w:sz w:val="28"/>
          <w:szCs w:val="28"/>
        </w:rPr>
        <w:t>》标准起草编制组</w:t>
      </w:r>
    </w:p>
    <w:p w14:paraId="02BE138F" w14:textId="7B97B0D0" w:rsidR="00F9586C" w:rsidRPr="007364F0" w:rsidRDefault="00F9586C" w:rsidP="00F9586C">
      <w:pPr>
        <w:jc w:val="right"/>
        <w:rPr>
          <w:rFonts w:ascii="仿宋" w:eastAsia="仿宋" w:hAnsi="仿宋"/>
          <w:color w:val="000000"/>
          <w:sz w:val="28"/>
          <w:szCs w:val="28"/>
        </w:rPr>
      </w:pPr>
      <w:r w:rsidRPr="007364F0">
        <w:rPr>
          <w:rFonts w:ascii="仿宋" w:eastAsia="仿宋" w:hAnsi="仿宋" w:hint="eastAsia"/>
          <w:color w:val="000000"/>
          <w:sz w:val="28"/>
          <w:szCs w:val="28"/>
        </w:rPr>
        <w:t>20</w:t>
      </w:r>
      <w:r w:rsidR="008F4421">
        <w:rPr>
          <w:rFonts w:ascii="仿宋" w:eastAsia="仿宋" w:hAnsi="仿宋" w:hint="eastAsia"/>
          <w:color w:val="000000"/>
          <w:sz w:val="28"/>
          <w:szCs w:val="28"/>
        </w:rPr>
        <w:t>26</w:t>
      </w:r>
      <w:r w:rsidRPr="007364F0">
        <w:rPr>
          <w:rFonts w:ascii="仿宋" w:eastAsia="仿宋" w:hAnsi="仿宋" w:hint="eastAsia"/>
          <w:color w:val="000000"/>
          <w:sz w:val="28"/>
          <w:szCs w:val="28"/>
        </w:rPr>
        <w:t>年</w:t>
      </w:r>
      <w:r w:rsidR="008F4421">
        <w:rPr>
          <w:rFonts w:ascii="仿宋" w:eastAsia="仿宋" w:hAnsi="仿宋" w:hint="eastAsia"/>
          <w:color w:val="000000"/>
          <w:sz w:val="28"/>
          <w:szCs w:val="28"/>
        </w:rPr>
        <w:t>03</w:t>
      </w:r>
      <w:r w:rsidRPr="007364F0">
        <w:rPr>
          <w:rFonts w:ascii="仿宋" w:eastAsia="仿宋" w:hAnsi="仿宋" w:hint="eastAsia"/>
          <w:color w:val="000000"/>
          <w:sz w:val="28"/>
          <w:szCs w:val="28"/>
        </w:rPr>
        <w:t>月</w:t>
      </w:r>
    </w:p>
    <w:p w14:paraId="51011769" w14:textId="77777777" w:rsidR="00F9586C" w:rsidRPr="007364F0" w:rsidRDefault="00F9586C" w:rsidP="00F9586C">
      <w:pPr>
        <w:widowControl/>
        <w:jc w:val="left"/>
        <w:rPr>
          <w:rFonts w:ascii="仿宋" w:eastAsia="仿宋" w:hAnsi="仿宋"/>
          <w:color w:val="000000"/>
          <w:sz w:val="28"/>
          <w:szCs w:val="28"/>
        </w:rPr>
      </w:pPr>
      <w:r w:rsidRPr="007364F0">
        <w:rPr>
          <w:rFonts w:ascii="仿宋" w:eastAsia="仿宋" w:hAnsi="仿宋"/>
          <w:color w:val="000000"/>
          <w:sz w:val="28"/>
          <w:szCs w:val="28"/>
        </w:rPr>
        <w:br w:type="page"/>
      </w:r>
    </w:p>
    <w:p w14:paraId="59FC755B" w14:textId="77777777" w:rsidR="0049643C" w:rsidRDefault="00F9586C" w:rsidP="00F9586C">
      <w:pPr>
        <w:jc w:val="center"/>
        <w:rPr>
          <w:rFonts w:ascii="仿宋" w:eastAsia="仿宋" w:hAnsi="仿宋"/>
          <w:b/>
          <w:bCs/>
          <w:color w:val="000000"/>
          <w:sz w:val="32"/>
          <w:szCs w:val="32"/>
        </w:rPr>
      </w:pPr>
      <w:r w:rsidRPr="007364F0">
        <w:rPr>
          <w:rFonts w:ascii="仿宋" w:eastAsia="仿宋" w:hAnsi="仿宋" w:hint="eastAsia"/>
          <w:b/>
          <w:bCs/>
          <w:color w:val="000000"/>
          <w:sz w:val="32"/>
          <w:szCs w:val="32"/>
        </w:rPr>
        <w:lastRenderedPageBreak/>
        <w:t>《</w:t>
      </w:r>
      <w:r w:rsidR="0049643C" w:rsidRPr="0049643C">
        <w:rPr>
          <w:rFonts w:ascii="仿宋" w:eastAsia="仿宋" w:hAnsi="仿宋" w:hint="eastAsia"/>
          <w:b/>
          <w:bCs/>
          <w:color w:val="000000"/>
          <w:sz w:val="32"/>
          <w:szCs w:val="32"/>
        </w:rPr>
        <w:t>大型结构整体安装同步施工结构设计规程</w:t>
      </w:r>
      <w:r w:rsidRPr="007364F0">
        <w:rPr>
          <w:rFonts w:ascii="仿宋" w:eastAsia="仿宋" w:hAnsi="仿宋" w:hint="eastAsia"/>
          <w:b/>
          <w:bCs/>
          <w:color w:val="000000"/>
          <w:sz w:val="32"/>
          <w:szCs w:val="32"/>
        </w:rPr>
        <w:t>》</w:t>
      </w:r>
    </w:p>
    <w:p w14:paraId="31EBF568" w14:textId="452F1713" w:rsidR="00F9586C" w:rsidRPr="007364F0" w:rsidRDefault="00F9586C" w:rsidP="00F9586C">
      <w:pPr>
        <w:jc w:val="center"/>
        <w:rPr>
          <w:rFonts w:ascii="仿宋" w:eastAsia="仿宋" w:hAnsi="仿宋"/>
          <w:b/>
          <w:bCs/>
          <w:color w:val="000000"/>
          <w:sz w:val="32"/>
          <w:szCs w:val="32"/>
        </w:rPr>
      </w:pPr>
      <w:r w:rsidRPr="007364F0">
        <w:rPr>
          <w:rFonts w:ascii="仿宋" w:eastAsia="仿宋" w:hAnsi="仿宋" w:hint="eastAsia"/>
          <w:b/>
          <w:bCs/>
          <w:color w:val="000000"/>
          <w:sz w:val="32"/>
          <w:szCs w:val="32"/>
        </w:rPr>
        <w:t>团体标准编制说明</w:t>
      </w:r>
    </w:p>
    <w:p w14:paraId="44327497" w14:textId="77777777" w:rsidR="00F9586C" w:rsidRPr="007364F0" w:rsidRDefault="00F9586C" w:rsidP="00F9586C">
      <w:pPr>
        <w:rPr>
          <w:rFonts w:ascii="仿宋" w:eastAsia="仿宋" w:hAnsi="仿宋"/>
          <w:b/>
          <w:bCs/>
          <w:color w:val="000000"/>
          <w:sz w:val="28"/>
          <w:szCs w:val="28"/>
        </w:rPr>
      </w:pPr>
      <w:r w:rsidRPr="007364F0">
        <w:rPr>
          <w:rFonts w:ascii="仿宋" w:eastAsia="仿宋" w:hAnsi="仿宋" w:hint="eastAsia"/>
          <w:b/>
          <w:bCs/>
          <w:color w:val="000000"/>
          <w:sz w:val="28"/>
          <w:szCs w:val="28"/>
        </w:rPr>
        <w:t>一、工作简况，包括任务来源、主要工作过程、主要参加单位和工作组 成员及其所做的工作等；</w:t>
      </w:r>
    </w:p>
    <w:p w14:paraId="5EAFAE94" w14:textId="77777777" w:rsidR="00F9586C" w:rsidRPr="007364F0" w:rsidRDefault="00F9586C" w:rsidP="00F9586C">
      <w:pPr>
        <w:ind w:firstLineChars="200" w:firstLine="560"/>
        <w:rPr>
          <w:rFonts w:ascii="仿宋" w:eastAsia="仿宋" w:hAnsi="仿宋"/>
          <w:color w:val="000000"/>
          <w:sz w:val="28"/>
          <w:szCs w:val="28"/>
        </w:rPr>
      </w:pPr>
      <w:r w:rsidRPr="007364F0">
        <w:rPr>
          <w:rFonts w:ascii="仿宋" w:eastAsia="仿宋" w:hAnsi="仿宋" w:hint="eastAsia"/>
          <w:color w:val="000000"/>
          <w:sz w:val="28"/>
          <w:szCs w:val="28"/>
        </w:rPr>
        <w:t xml:space="preserve">1.任务来源 </w:t>
      </w:r>
    </w:p>
    <w:p w14:paraId="14C948EC" w14:textId="7F9F5132" w:rsidR="00F9586C" w:rsidRPr="007364F0"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为推动我国工程机械领域标准化建设，制定贴合市场发展与技术创新需求的团体标准，依据《中国工程机械学会团体标准管理办法 (试行)》相关要求，</w:t>
      </w:r>
      <w:r w:rsidR="00DA0C8C">
        <w:rPr>
          <w:rFonts w:ascii="仿宋" w:eastAsia="仿宋" w:hAnsi="仿宋" w:hint="eastAsia"/>
          <w:color w:val="000000"/>
          <w:sz w:val="28"/>
          <w:szCs w:val="28"/>
        </w:rPr>
        <w:t>2024年12月</w:t>
      </w:r>
      <w:r w:rsidRPr="00FB209A">
        <w:rPr>
          <w:rFonts w:ascii="仿宋" w:eastAsia="仿宋" w:hAnsi="仿宋" w:hint="eastAsia"/>
          <w:color w:val="000000"/>
          <w:sz w:val="28"/>
          <w:szCs w:val="28"/>
        </w:rPr>
        <w:t>中国工程机械学会发布包含《</w:t>
      </w:r>
      <w:bookmarkStart w:id="1" w:name="OLE_LINK29"/>
      <w:r w:rsidRPr="00FB209A">
        <w:rPr>
          <w:rFonts w:ascii="仿宋" w:eastAsia="仿宋" w:hAnsi="仿宋" w:hint="eastAsia"/>
          <w:color w:val="000000"/>
          <w:sz w:val="28"/>
          <w:szCs w:val="28"/>
        </w:rPr>
        <w:t>大型结构整体安装同步施工结构设计规程</w:t>
      </w:r>
      <w:bookmarkEnd w:id="1"/>
      <w:r w:rsidRPr="00FB209A">
        <w:rPr>
          <w:rFonts w:ascii="仿宋" w:eastAsia="仿宋" w:hAnsi="仿宋" w:hint="eastAsia"/>
          <w:color w:val="000000"/>
          <w:sz w:val="28"/>
          <w:szCs w:val="28"/>
        </w:rPr>
        <w:t>》在内的四项团体标准立项公告。本文件为该框架下的团体标准，针对大型结构整体安装同步施工结构设计的技术要求进行系统性规范，填补行业内同步施工结构工程专项技术标准的细化空白</w:t>
      </w:r>
      <w:r w:rsidR="00F9586C" w:rsidRPr="007364F0">
        <w:rPr>
          <w:rFonts w:ascii="仿宋" w:eastAsia="仿宋" w:hAnsi="仿宋" w:hint="eastAsia"/>
          <w:color w:val="000000"/>
          <w:sz w:val="28"/>
          <w:szCs w:val="28"/>
        </w:rPr>
        <w:t>。</w:t>
      </w:r>
    </w:p>
    <w:p w14:paraId="08FF4175" w14:textId="77777777" w:rsidR="00F9586C" w:rsidRPr="007364F0" w:rsidRDefault="00F9586C" w:rsidP="00F9586C">
      <w:pPr>
        <w:ind w:firstLineChars="200" w:firstLine="560"/>
        <w:rPr>
          <w:rFonts w:ascii="仿宋" w:eastAsia="仿宋" w:hAnsi="仿宋"/>
          <w:color w:val="000000"/>
          <w:sz w:val="28"/>
          <w:szCs w:val="28"/>
        </w:rPr>
      </w:pPr>
      <w:r w:rsidRPr="007364F0">
        <w:rPr>
          <w:rFonts w:ascii="仿宋" w:eastAsia="仿宋" w:hAnsi="仿宋" w:hint="eastAsia"/>
          <w:color w:val="000000"/>
          <w:sz w:val="28"/>
          <w:szCs w:val="28"/>
        </w:rPr>
        <w:t xml:space="preserve">2.主要工作过程 </w:t>
      </w:r>
    </w:p>
    <w:p w14:paraId="592A0FC4" w14:textId="783C1253" w:rsidR="00FB209A" w:rsidRP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2024 年 8 月，</w:t>
      </w:r>
      <w:bookmarkStart w:id="2" w:name="OLE_LINK30"/>
      <w:r w:rsidRPr="00FB209A">
        <w:rPr>
          <w:rFonts w:ascii="仿宋" w:eastAsia="仿宋" w:hAnsi="仿宋" w:hint="eastAsia"/>
          <w:color w:val="000000"/>
          <w:sz w:val="28"/>
          <w:szCs w:val="28"/>
        </w:rPr>
        <w:t>《大型结构整体安装同步施工结构设计规程》</w:t>
      </w:r>
      <w:bookmarkEnd w:id="2"/>
      <w:r w:rsidRPr="00FB209A">
        <w:rPr>
          <w:rFonts w:ascii="仿宋" w:eastAsia="仿宋" w:hAnsi="仿宋" w:hint="eastAsia"/>
          <w:color w:val="000000"/>
          <w:sz w:val="28"/>
          <w:szCs w:val="28"/>
        </w:rPr>
        <w:t>编制起草组正式成立，由上海市政工程设计研究总院（集团）有限公司担任组长单位，同济大学、住房和城乡建设部标准定额研究所、上海同新机电控制技术有限公司等为核心参与单位，明确各单位职责</w:t>
      </w:r>
      <w:r>
        <w:rPr>
          <w:rFonts w:ascii="仿宋" w:eastAsia="仿宋" w:hAnsi="仿宋" w:hint="eastAsia"/>
          <w:color w:val="000000"/>
          <w:sz w:val="28"/>
          <w:szCs w:val="28"/>
        </w:rPr>
        <w:t>，</w:t>
      </w:r>
      <w:r w:rsidRPr="00FB209A">
        <w:rPr>
          <w:rFonts w:ascii="仿宋" w:eastAsia="仿宋" w:hAnsi="仿宋" w:hint="eastAsia"/>
          <w:color w:val="000000"/>
          <w:sz w:val="28"/>
          <w:szCs w:val="28"/>
        </w:rPr>
        <w:t>同时确定了标准的核心技术内容、编制原则、总体框架、进度安排及各项工作要求。</w:t>
      </w:r>
    </w:p>
    <w:p w14:paraId="3DABBD6D" w14:textId="7BE40486" w:rsidR="00FB209A" w:rsidRP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2024 年 10 月 23 日，中国工程机械学会组织召开</w:t>
      </w:r>
      <w:r>
        <w:rPr>
          <w:rFonts w:ascii="仿宋" w:eastAsia="仿宋" w:hAnsi="仿宋" w:hint="eastAsia"/>
          <w:color w:val="000000"/>
          <w:kern w:val="0"/>
          <w:sz w:val="28"/>
          <w:szCs w:val="28"/>
        </w:rPr>
        <w:t>《</w:t>
      </w:r>
      <w:bookmarkStart w:id="3" w:name="OLE_LINK33"/>
      <w:r>
        <w:rPr>
          <w:rFonts w:ascii="仿宋" w:eastAsia="仿宋" w:hAnsi="仿宋" w:hint="eastAsia"/>
          <w:color w:val="000000"/>
          <w:kern w:val="0"/>
          <w:sz w:val="28"/>
          <w:szCs w:val="28"/>
        </w:rPr>
        <w:t>大型结构整体安装同步施工结构设计规程</w:t>
      </w:r>
      <w:bookmarkEnd w:id="3"/>
      <w:r>
        <w:rPr>
          <w:rFonts w:ascii="仿宋" w:eastAsia="仿宋" w:hAnsi="仿宋" w:hint="eastAsia"/>
          <w:color w:val="000000"/>
          <w:kern w:val="0"/>
          <w:sz w:val="28"/>
          <w:szCs w:val="28"/>
        </w:rPr>
        <w:t>》</w:t>
      </w:r>
      <w:r w:rsidRPr="00FB209A">
        <w:rPr>
          <w:rFonts w:ascii="仿宋" w:eastAsia="仿宋" w:hAnsi="仿宋" w:hint="eastAsia"/>
          <w:color w:val="000000"/>
          <w:sz w:val="28"/>
          <w:szCs w:val="28"/>
        </w:rPr>
        <w:t>立项评审会，完成立项论证工作。</w:t>
      </w:r>
    </w:p>
    <w:p w14:paraId="008ED5AB" w14:textId="0EEFBDFB" w:rsidR="00FB209A" w:rsidRP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2024 年 10 月至 2025 年 4 月，起草</w:t>
      </w:r>
      <w:proofErr w:type="gramStart"/>
      <w:r w:rsidRPr="00FB209A">
        <w:rPr>
          <w:rFonts w:ascii="仿宋" w:eastAsia="仿宋" w:hAnsi="仿宋" w:hint="eastAsia"/>
          <w:color w:val="000000"/>
          <w:sz w:val="28"/>
          <w:szCs w:val="28"/>
        </w:rPr>
        <w:t>组系统</w:t>
      </w:r>
      <w:proofErr w:type="gramEnd"/>
      <w:r w:rsidRPr="00FB209A">
        <w:rPr>
          <w:rFonts w:ascii="仿宋" w:eastAsia="仿宋" w:hAnsi="仿宋" w:hint="eastAsia"/>
          <w:color w:val="000000"/>
          <w:sz w:val="28"/>
          <w:szCs w:val="28"/>
        </w:rPr>
        <w:t>收集并深度研读</w:t>
      </w:r>
      <w:r w:rsidRPr="00FB209A">
        <w:rPr>
          <w:rFonts w:ascii="仿宋" w:eastAsia="仿宋" w:hAnsi="仿宋" w:hint="eastAsia"/>
          <w:color w:val="000000"/>
          <w:sz w:val="28"/>
          <w:szCs w:val="28"/>
        </w:rPr>
        <w:lastRenderedPageBreak/>
        <w:t>《重型结构和设备整体提升技术规范》（GB 51162-2016）、《工程结构通用规范》（GB 55001-2021</w:t>
      </w:r>
      <w:r>
        <w:rPr>
          <w:rFonts w:ascii="仿宋" w:eastAsia="仿宋" w:hAnsi="仿宋" w:hint="eastAsia"/>
          <w:color w:val="000000"/>
          <w:sz w:val="28"/>
          <w:szCs w:val="28"/>
        </w:rPr>
        <w:t>）、《钢结构设计规标准</w:t>
      </w:r>
      <w:r w:rsidRPr="00FB209A">
        <w:rPr>
          <w:rFonts w:ascii="仿宋" w:eastAsia="仿宋" w:hAnsi="仿宋" w:hint="eastAsia"/>
          <w:color w:val="000000"/>
          <w:sz w:val="28"/>
          <w:szCs w:val="28"/>
        </w:rPr>
        <w:t>》（GB 50017</w:t>
      </w:r>
      <w:r>
        <w:rPr>
          <w:rFonts w:ascii="仿宋" w:eastAsia="仿宋" w:hAnsi="仿宋" w:hint="eastAsia"/>
          <w:color w:val="000000"/>
          <w:sz w:val="28"/>
          <w:szCs w:val="28"/>
        </w:rPr>
        <w:t>-2017</w:t>
      </w:r>
      <w:r w:rsidRPr="00FB209A">
        <w:rPr>
          <w:rFonts w:ascii="仿宋" w:eastAsia="仿宋" w:hAnsi="仿宋" w:hint="eastAsia"/>
          <w:color w:val="000000"/>
          <w:sz w:val="28"/>
          <w:szCs w:val="28"/>
        </w:rPr>
        <w:t>）、《</w:t>
      </w:r>
      <w:bookmarkStart w:id="4" w:name="OLE_LINK31"/>
      <w:bookmarkStart w:id="5" w:name="OLE_LINK32"/>
      <w:r w:rsidRPr="00FB209A">
        <w:rPr>
          <w:rFonts w:ascii="仿宋" w:eastAsia="仿宋" w:hAnsi="仿宋" w:hint="eastAsia"/>
          <w:color w:val="000000"/>
          <w:sz w:val="28"/>
          <w:szCs w:val="28"/>
        </w:rPr>
        <w:t>公路钢结构桥梁设计规范</w:t>
      </w:r>
      <w:bookmarkEnd w:id="4"/>
      <w:bookmarkEnd w:id="5"/>
      <w:r w:rsidRPr="00FB209A">
        <w:rPr>
          <w:rFonts w:ascii="仿宋" w:eastAsia="仿宋" w:hAnsi="仿宋" w:hint="eastAsia"/>
          <w:color w:val="000000"/>
          <w:sz w:val="28"/>
          <w:szCs w:val="28"/>
        </w:rPr>
        <w:t>》（JTG D64</w:t>
      </w:r>
      <w:r>
        <w:rPr>
          <w:rFonts w:ascii="仿宋" w:eastAsia="仿宋" w:hAnsi="仿宋" w:hint="eastAsia"/>
          <w:color w:val="000000"/>
          <w:sz w:val="28"/>
          <w:szCs w:val="28"/>
        </w:rPr>
        <w:t>-2015</w:t>
      </w:r>
      <w:r w:rsidRPr="00FB209A">
        <w:rPr>
          <w:rFonts w:ascii="仿宋" w:eastAsia="仿宋" w:hAnsi="仿宋" w:hint="eastAsia"/>
          <w:color w:val="000000"/>
          <w:sz w:val="28"/>
          <w:szCs w:val="28"/>
        </w:rPr>
        <w:t>）等现行国家及行业标准。组织行业专家开展多轮专题研讨，围绕同步施工的工艺分类、荷载标准、结构设计要点、施工过程控制及质量验收要求等核心问题进行充分论证，初步形成标准工作组讨论稿。</w:t>
      </w:r>
    </w:p>
    <w:p w14:paraId="605E29A5" w14:textId="0BF3C203" w:rsid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2025年5月至</w:t>
      </w:r>
      <w:r>
        <w:rPr>
          <w:rFonts w:ascii="仿宋" w:eastAsia="仿宋" w:hAnsi="仿宋" w:hint="eastAsia"/>
          <w:color w:val="000000"/>
          <w:sz w:val="28"/>
          <w:szCs w:val="28"/>
        </w:rPr>
        <w:t>2026年3</w:t>
      </w:r>
      <w:r w:rsidRPr="00FB209A">
        <w:rPr>
          <w:rFonts w:ascii="仿宋" w:eastAsia="仿宋" w:hAnsi="仿宋" w:hint="eastAsia"/>
          <w:color w:val="000000"/>
          <w:sz w:val="28"/>
          <w:szCs w:val="28"/>
        </w:rPr>
        <w:t>月，标准起草组多次召开专题修订会议，对工作组讨论稿的技术框架、章节体系、行文逻辑及关键技术条款进行优化完善，明确同步提升、同步滑移、步履式同步顶推三大核心施工工艺的结构设计要求与适用范围。编制组依据会议意见，对稿件的格式、专业表述及条文层级进行统一规范。在确定标准整体结构与核心内容的基础上，结合国内外同步施工工程实践案例，进一步收集相关工程技术资料和标准文本，开展对比分析、资料查证、实地调研及标准内容修订工作，重点补充同步施工荷载标准、施工过程控制指标、结构设计方法及质量检验具体条款，最终形成《</w:t>
      </w:r>
      <w:r>
        <w:rPr>
          <w:rFonts w:ascii="仿宋" w:eastAsia="仿宋" w:hAnsi="仿宋" w:hint="eastAsia"/>
          <w:color w:val="000000"/>
          <w:kern w:val="0"/>
          <w:sz w:val="28"/>
          <w:szCs w:val="28"/>
        </w:rPr>
        <w:t>大型结构整体安装同步施工结构设计规程</w:t>
      </w:r>
      <w:r w:rsidRPr="00FB209A">
        <w:rPr>
          <w:rFonts w:ascii="仿宋" w:eastAsia="仿宋" w:hAnsi="仿宋" w:hint="eastAsia"/>
          <w:color w:val="000000"/>
          <w:sz w:val="28"/>
          <w:szCs w:val="28"/>
        </w:rPr>
        <w:t>》征求意见稿</w:t>
      </w:r>
      <w:r>
        <w:rPr>
          <w:rFonts w:ascii="仿宋" w:eastAsia="仿宋" w:hAnsi="仿宋" w:hint="eastAsia"/>
          <w:color w:val="000000"/>
          <w:sz w:val="28"/>
          <w:szCs w:val="28"/>
        </w:rPr>
        <w:t>。</w:t>
      </w:r>
    </w:p>
    <w:p w14:paraId="54521373" w14:textId="77777777" w:rsidR="00F9586C" w:rsidRPr="007364F0" w:rsidRDefault="00F9586C" w:rsidP="00F9586C">
      <w:pPr>
        <w:ind w:firstLineChars="200" w:firstLine="560"/>
        <w:rPr>
          <w:rFonts w:ascii="仿宋" w:eastAsia="仿宋" w:hAnsi="仿宋"/>
          <w:color w:val="000000"/>
          <w:sz w:val="28"/>
          <w:szCs w:val="28"/>
        </w:rPr>
      </w:pPr>
      <w:r w:rsidRPr="007364F0">
        <w:rPr>
          <w:rFonts w:ascii="仿宋" w:eastAsia="仿宋" w:hAnsi="仿宋" w:hint="eastAsia"/>
          <w:color w:val="000000"/>
          <w:sz w:val="28"/>
          <w:szCs w:val="28"/>
        </w:rPr>
        <w:t>3.主要参加单位和工作组成员及其所做的工作</w:t>
      </w:r>
    </w:p>
    <w:p w14:paraId="1CFD8602" w14:textId="77777777" w:rsidR="00FB209A" w:rsidRP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本标准由上海市政工程设计研究总院（集团）有限公司、同济大学、住房和城乡建设部标准定额研究所、上海同新机电控制技术有限公司等单位联合起草。</w:t>
      </w:r>
    </w:p>
    <w:p w14:paraId="450AC8BA" w14:textId="3F7C8A34" w:rsidR="00FB209A" w:rsidRP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主要编制成员：顾民杰、</w:t>
      </w:r>
      <w:bookmarkStart w:id="6" w:name="OLE_LINK34"/>
      <w:r w:rsidRPr="00FB209A">
        <w:rPr>
          <w:rFonts w:ascii="仿宋" w:eastAsia="仿宋" w:hAnsi="仿宋" w:hint="eastAsia"/>
          <w:color w:val="000000"/>
          <w:sz w:val="28"/>
          <w:szCs w:val="28"/>
        </w:rPr>
        <w:t>卞永明、王青桥、邹小洁</w:t>
      </w:r>
      <w:r>
        <w:rPr>
          <w:rFonts w:ascii="仿宋" w:eastAsia="仿宋" w:hAnsi="仿宋" w:hint="eastAsia"/>
          <w:color w:val="000000"/>
          <w:sz w:val="28"/>
          <w:szCs w:val="28"/>
        </w:rPr>
        <w:t>、</w:t>
      </w:r>
      <w:r w:rsidRPr="00FB209A">
        <w:rPr>
          <w:rFonts w:ascii="仿宋" w:eastAsia="仿宋" w:hAnsi="仿宋" w:hint="eastAsia"/>
          <w:color w:val="000000"/>
          <w:sz w:val="28"/>
          <w:szCs w:val="28"/>
        </w:rPr>
        <w:t>张培君、</w:t>
      </w:r>
      <w:r>
        <w:rPr>
          <w:rFonts w:ascii="仿宋" w:eastAsia="仿宋" w:hAnsi="仿宋" w:hint="eastAsia"/>
          <w:color w:val="000000"/>
          <w:sz w:val="28"/>
          <w:szCs w:val="28"/>
        </w:rPr>
        <w:t>鲁传安、</w:t>
      </w:r>
      <w:r w:rsidRPr="00FB209A">
        <w:rPr>
          <w:rFonts w:ascii="仿宋" w:eastAsia="仿宋" w:hAnsi="仿宋" w:hint="eastAsia"/>
          <w:color w:val="000000"/>
          <w:sz w:val="28"/>
          <w:szCs w:val="28"/>
        </w:rPr>
        <w:t>孙智</w:t>
      </w:r>
      <w:bookmarkEnd w:id="6"/>
      <w:r w:rsidRPr="00FB209A">
        <w:rPr>
          <w:rFonts w:ascii="仿宋" w:eastAsia="仿宋" w:hAnsi="仿宋" w:hint="eastAsia"/>
          <w:color w:val="000000"/>
          <w:sz w:val="28"/>
          <w:szCs w:val="28"/>
        </w:rPr>
        <w:t>等。</w:t>
      </w:r>
    </w:p>
    <w:p w14:paraId="1C071A18" w14:textId="258192A0" w:rsid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lastRenderedPageBreak/>
        <w:t>各成员核心工作分工：顾民杰担任编制组负责人，主持标准编制的全面协调工作，负责各阶段标准文稿的审核与定稿把控；</w:t>
      </w:r>
      <w:r>
        <w:rPr>
          <w:rFonts w:ascii="仿宋" w:eastAsia="仿宋" w:hAnsi="仿宋" w:hint="eastAsia"/>
          <w:color w:val="000000"/>
          <w:kern w:val="0"/>
          <w:sz w:val="28"/>
          <w:szCs w:val="28"/>
        </w:rPr>
        <w:t>卞永明、王青桥、邹小洁、张培君、鲁传安、孙智等</w:t>
      </w:r>
      <w:r w:rsidRPr="00FB209A">
        <w:rPr>
          <w:rFonts w:ascii="仿宋" w:eastAsia="仿宋" w:hAnsi="仿宋" w:hint="eastAsia"/>
          <w:color w:val="000000"/>
          <w:sz w:val="28"/>
          <w:szCs w:val="28"/>
        </w:rPr>
        <w:t>为标准主要执笔人，负责国内外相关文献、工程资料、现行标准的收集、整理与分析，开展关键技术研究与论证，归纳整理各方面意见建议，承担标准文本的起草工作</w:t>
      </w:r>
      <w:r>
        <w:rPr>
          <w:rFonts w:ascii="仿宋" w:eastAsia="仿宋" w:hAnsi="仿宋" w:hint="eastAsia"/>
          <w:color w:val="000000"/>
          <w:sz w:val="28"/>
          <w:szCs w:val="28"/>
        </w:rPr>
        <w:t>。</w:t>
      </w:r>
    </w:p>
    <w:p w14:paraId="77042F8C" w14:textId="77777777" w:rsidR="00F9586C" w:rsidRPr="007364F0" w:rsidRDefault="00F9586C" w:rsidP="00F9586C">
      <w:pPr>
        <w:rPr>
          <w:rFonts w:ascii="仿宋" w:eastAsia="仿宋" w:hAnsi="仿宋"/>
          <w:b/>
          <w:bCs/>
          <w:color w:val="000000"/>
          <w:sz w:val="28"/>
          <w:szCs w:val="28"/>
        </w:rPr>
      </w:pPr>
      <w:r w:rsidRPr="007364F0">
        <w:rPr>
          <w:rFonts w:ascii="仿宋" w:eastAsia="仿宋" w:hAnsi="仿宋" w:hint="eastAsia"/>
          <w:b/>
          <w:bCs/>
          <w:color w:val="000000"/>
          <w:sz w:val="28"/>
          <w:szCs w:val="28"/>
        </w:rPr>
        <w:t>二、标准编制原则和主要内容（如技术指标、参数、公式、性能要求、 试验方法、检验规则等）的论据，解决的主要问题，修订标准时应列出与原标准的主要差异和水平对比；</w:t>
      </w:r>
    </w:p>
    <w:p w14:paraId="76A11687" w14:textId="77777777" w:rsidR="00F9586C" w:rsidRPr="007364F0" w:rsidRDefault="00F9586C" w:rsidP="00F9586C">
      <w:pPr>
        <w:rPr>
          <w:rFonts w:ascii="仿宋" w:eastAsia="仿宋" w:hAnsi="仿宋"/>
          <w:color w:val="000000"/>
          <w:sz w:val="28"/>
          <w:szCs w:val="28"/>
        </w:rPr>
      </w:pPr>
      <w:r w:rsidRPr="007364F0">
        <w:rPr>
          <w:rFonts w:ascii="仿宋" w:eastAsia="仿宋" w:hAnsi="仿宋" w:hint="eastAsia"/>
          <w:color w:val="000000"/>
          <w:sz w:val="28"/>
          <w:szCs w:val="28"/>
        </w:rPr>
        <w:t xml:space="preserve">1、编制的基本原则 </w:t>
      </w:r>
    </w:p>
    <w:p w14:paraId="09C2EC36" w14:textId="6DB90F13" w:rsidR="00FB209A" w:rsidRPr="00FB209A" w:rsidRDefault="00FB209A" w:rsidP="00FB209A">
      <w:pPr>
        <w:ind w:firstLineChars="200" w:firstLine="560"/>
        <w:rPr>
          <w:rFonts w:ascii="仿宋" w:eastAsia="仿宋" w:hAnsi="仿宋"/>
          <w:color w:val="000000"/>
          <w:sz w:val="28"/>
          <w:szCs w:val="28"/>
        </w:rPr>
      </w:pPr>
      <w:r>
        <w:rPr>
          <w:rFonts w:ascii="仿宋" w:eastAsia="仿宋" w:hAnsi="仿宋" w:hint="eastAsia"/>
          <w:color w:val="000000"/>
          <w:sz w:val="28"/>
          <w:szCs w:val="28"/>
        </w:rPr>
        <w:t>1）</w:t>
      </w:r>
      <w:r w:rsidRPr="00FB209A">
        <w:rPr>
          <w:rFonts w:ascii="仿宋" w:eastAsia="仿宋" w:hAnsi="仿宋" w:hint="eastAsia"/>
          <w:color w:val="000000"/>
          <w:sz w:val="28"/>
          <w:szCs w:val="28"/>
        </w:rPr>
        <w:t>合</w:t>
      </w:r>
      <w:proofErr w:type="gramStart"/>
      <w:r w:rsidRPr="00FB209A">
        <w:rPr>
          <w:rFonts w:ascii="仿宋" w:eastAsia="仿宋" w:hAnsi="仿宋" w:hint="eastAsia"/>
          <w:color w:val="000000"/>
          <w:sz w:val="28"/>
          <w:szCs w:val="28"/>
        </w:rPr>
        <w:t>规</w:t>
      </w:r>
      <w:proofErr w:type="gramEnd"/>
      <w:r w:rsidRPr="00FB209A">
        <w:rPr>
          <w:rFonts w:ascii="仿宋" w:eastAsia="仿宋" w:hAnsi="仿宋" w:hint="eastAsia"/>
          <w:color w:val="000000"/>
          <w:sz w:val="28"/>
          <w:szCs w:val="28"/>
        </w:rPr>
        <w:t>性原则：严格贯彻我国相关法律法规和强制性国家标准，确保与现行国家、行业标准协调一致，无冲突、无矛盾。</w:t>
      </w:r>
    </w:p>
    <w:p w14:paraId="15EC9C27" w14:textId="3F96CE82" w:rsidR="00FB209A" w:rsidRPr="00FB209A" w:rsidRDefault="00FB209A" w:rsidP="00FB209A">
      <w:pPr>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Pr="00FB209A">
        <w:rPr>
          <w:rFonts w:ascii="仿宋" w:eastAsia="仿宋" w:hAnsi="仿宋" w:hint="eastAsia"/>
          <w:color w:val="000000"/>
          <w:sz w:val="28"/>
          <w:szCs w:val="28"/>
        </w:rPr>
        <w:t>行业适配原则：紧扣我国工程建设行业发展需求，提升标准整体技术水平，适配大型建筑与桥梁工程产业的发展节奏。</w:t>
      </w:r>
    </w:p>
    <w:p w14:paraId="312F310D" w14:textId="3577590B" w:rsidR="00FB209A" w:rsidRPr="00FB209A" w:rsidRDefault="00FB209A" w:rsidP="00FB209A">
      <w:pPr>
        <w:ind w:firstLineChars="200" w:firstLine="560"/>
        <w:rPr>
          <w:rFonts w:ascii="仿宋" w:eastAsia="仿宋" w:hAnsi="仿宋"/>
          <w:color w:val="000000"/>
          <w:sz w:val="28"/>
          <w:szCs w:val="28"/>
        </w:rPr>
      </w:pPr>
      <w:r>
        <w:rPr>
          <w:rFonts w:ascii="仿宋" w:eastAsia="仿宋" w:hAnsi="仿宋" w:hint="eastAsia"/>
          <w:color w:val="000000"/>
          <w:sz w:val="28"/>
          <w:szCs w:val="28"/>
        </w:rPr>
        <w:t>3）</w:t>
      </w:r>
      <w:r w:rsidRPr="00FB209A">
        <w:rPr>
          <w:rFonts w:ascii="仿宋" w:eastAsia="仿宋" w:hAnsi="仿宋" w:hint="eastAsia"/>
          <w:color w:val="000000"/>
          <w:sz w:val="28"/>
          <w:szCs w:val="28"/>
        </w:rPr>
        <w:t>市场导向原则：满足工程建设市场实际应用需求，保障同步施工结构工程质量，规范行业市场秩序，维护工程建设各方合法权益。</w:t>
      </w:r>
    </w:p>
    <w:p w14:paraId="7A7991FE" w14:textId="114B0EBB" w:rsidR="00FB209A" w:rsidRPr="00FB209A" w:rsidRDefault="00FB209A" w:rsidP="00FB209A">
      <w:pPr>
        <w:ind w:firstLineChars="200" w:firstLine="560"/>
        <w:rPr>
          <w:rFonts w:ascii="仿宋" w:eastAsia="仿宋" w:hAnsi="仿宋"/>
          <w:color w:val="000000"/>
          <w:sz w:val="28"/>
          <w:szCs w:val="28"/>
        </w:rPr>
      </w:pPr>
      <w:r>
        <w:rPr>
          <w:rFonts w:ascii="仿宋" w:eastAsia="仿宋" w:hAnsi="仿宋" w:hint="eastAsia"/>
          <w:color w:val="000000"/>
          <w:sz w:val="28"/>
          <w:szCs w:val="28"/>
        </w:rPr>
        <w:t>4）</w:t>
      </w:r>
      <w:r w:rsidRPr="00FB209A">
        <w:rPr>
          <w:rFonts w:ascii="仿宋" w:eastAsia="仿宋" w:hAnsi="仿宋" w:hint="eastAsia"/>
          <w:color w:val="000000"/>
          <w:sz w:val="28"/>
          <w:szCs w:val="28"/>
        </w:rPr>
        <w:t>先进性原则：积极与国际先进标准接轨，吸收国内外同步施工领域的成熟技术与实践经验，力求标准内容的技术先进性。</w:t>
      </w:r>
    </w:p>
    <w:p w14:paraId="24E2A80C" w14:textId="77565623" w:rsidR="00FB209A" w:rsidRPr="00FB209A" w:rsidRDefault="00FB209A" w:rsidP="00FB209A">
      <w:pPr>
        <w:ind w:firstLineChars="200" w:firstLine="560"/>
        <w:rPr>
          <w:rFonts w:ascii="仿宋" w:eastAsia="仿宋" w:hAnsi="仿宋"/>
          <w:color w:val="000000"/>
          <w:sz w:val="28"/>
          <w:szCs w:val="28"/>
        </w:rPr>
      </w:pPr>
      <w:r>
        <w:rPr>
          <w:rFonts w:ascii="仿宋" w:eastAsia="仿宋" w:hAnsi="仿宋" w:hint="eastAsia"/>
          <w:color w:val="000000"/>
          <w:sz w:val="28"/>
          <w:szCs w:val="28"/>
        </w:rPr>
        <w:t>5）</w:t>
      </w:r>
      <w:r w:rsidRPr="00FB209A">
        <w:rPr>
          <w:rFonts w:ascii="仿宋" w:eastAsia="仿宋" w:hAnsi="仿宋" w:hint="eastAsia"/>
          <w:color w:val="000000"/>
          <w:sz w:val="28"/>
          <w:szCs w:val="28"/>
        </w:rPr>
        <w:t>经济实用原则：结合国内施工企业的技术水平、设备条件及工程实践特点，兼顾标准实施的合理性、经济性与可操作性。</w:t>
      </w:r>
    </w:p>
    <w:p w14:paraId="061410A2" w14:textId="61A17E83" w:rsidR="00F9586C" w:rsidRPr="007364F0" w:rsidRDefault="00FB209A" w:rsidP="00FB209A">
      <w:pPr>
        <w:ind w:firstLineChars="200" w:firstLine="560"/>
        <w:rPr>
          <w:rFonts w:ascii="仿宋" w:eastAsia="仿宋" w:hAnsi="仿宋"/>
          <w:color w:val="000000"/>
          <w:sz w:val="28"/>
          <w:szCs w:val="28"/>
        </w:rPr>
      </w:pPr>
      <w:r>
        <w:rPr>
          <w:rFonts w:ascii="仿宋" w:eastAsia="仿宋" w:hAnsi="仿宋" w:hint="eastAsia"/>
          <w:color w:val="000000"/>
          <w:sz w:val="28"/>
          <w:szCs w:val="28"/>
        </w:rPr>
        <w:t>6）</w:t>
      </w:r>
      <w:r w:rsidRPr="00FB209A">
        <w:rPr>
          <w:rFonts w:ascii="仿宋" w:eastAsia="仿宋" w:hAnsi="仿宋" w:hint="eastAsia"/>
          <w:color w:val="000000"/>
          <w:sz w:val="28"/>
          <w:szCs w:val="28"/>
        </w:rPr>
        <w:t>规范性原则：严格遵循《标准化工作导则 第 1 部分：标准的结构和编写》（GB/T1.1-2020）、《标准编写规则 第 10 部分：产品</w:t>
      </w:r>
      <w:r w:rsidRPr="00FB209A">
        <w:rPr>
          <w:rFonts w:ascii="仿宋" w:eastAsia="仿宋" w:hAnsi="仿宋" w:hint="eastAsia"/>
          <w:color w:val="000000"/>
          <w:sz w:val="28"/>
          <w:szCs w:val="28"/>
        </w:rPr>
        <w:lastRenderedPageBreak/>
        <w:t>标准》（GB/T20001.10-2014）的编制要求，保证标准文本的格式规范、逻辑清晰、表述准确。</w:t>
      </w:r>
    </w:p>
    <w:p w14:paraId="4ACEDBEF" w14:textId="77777777" w:rsidR="00F9586C" w:rsidRPr="007364F0" w:rsidRDefault="00F9586C" w:rsidP="00F9586C">
      <w:pPr>
        <w:rPr>
          <w:rFonts w:ascii="仿宋" w:eastAsia="仿宋" w:hAnsi="仿宋"/>
          <w:color w:val="000000"/>
          <w:sz w:val="28"/>
          <w:szCs w:val="28"/>
        </w:rPr>
      </w:pPr>
      <w:r w:rsidRPr="007364F0">
        <w:rPr>
          <w:rFonts w:ascii="仿宋" w:eastAsia="仿宋" w:hAnsi="仿宋" w:hint="eastAsia"/>
          <w:color w:val="000000"/>
          <w:sz w:val="28"/>
          <w:szCs w:val="28"/>
        </w:rPr>
        <w:t xml:space="preserve">2、标准的主要内容 </w:t>
      </w:r>
    </w:p>
    <w:p w14:paraId="18E96210" w14:textId="2FED5EDE" w:rsid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本标准共设</w:t>
      </w:r>
      <w:r>
        <w:rPr>
          <w:rFonts w:ascii="仿宋" w:eastAsia="仿宋" w:hAnsi="仿宋" w:hint="eastAsia"/>
          <w:color w:val="000000"/>
          <w:sz w:val="28"/>
          <w:szCs w:val="28"/>
        </w:rPr>
        <w:t>9</w:t>
      </w:r>
      <w:r w:rsidRPr="00FB209A">
        <w:rPr>
          <w:rFonts w:ascii="仿宋" w:eastAsia="仿宋" w:hAnsi="仿宋" w:hint="eastAsia"/>
          <w:color w:val="000000"/>
          <w:sz w:val="28"/>
          <w:szCs w:val="28"/>
        </w:rPr>
        <w:t>个核心章节，规定了同步施工结构工程的设计、施工、监控与质量验收全流程技术要求，核心内容如下</w:t>
      </w:r>
      <w:r>
        <w:rPr>
          <w:rFonts w:ascii="仿宋" w:eastAsia="仿宋" w:hAnsi="仿宋" w:hint="eastAsia"/>
          <w:color w:val="000000"/>
          <w:sz w:val="28"/>
          <w:szCs w:val="28"/>
        </w:rPr>
        <w:t>：</w:t>
      </w:r>
    </w:p>
    <w:p w14:paraId="7CD84BCB" w14:textId="7EFD387F" w:rsidR="00F9586C" w:rsidRDefault="00F9586C" w:rsidP="00F9586C">
      <w:pPr>
        <w:rPr>
          <w:rFonts w:ascii="仿宋" w:eastAsia="仿宋" w:hAnsi="仿宋"/>
          <w:color w:val="000000"/>
          <w:sz w:val="28"/>
          <w:szCs w:val="28"/>
        </w:rPr>
      </w:pPr>
      <w:r w:rsidRPr="007364F0">
        <w:rPr>
          <w:rFonts w:ascii="仿宋" w:eastAsia="仿宋" w:hAnsi="仿宋" w:hint="eastAsia"/>
          <w:color w:val="000000"/>
          <w:sz w:val="28"/>
          <w:szCs w:val="28"/>
        </w:rPr>
        <w:t>1）</w:t>
      </w:r>
      <w:r w:rsidR="00FB209A">
        <w:rPr>
          <w:rFonts w:ascii="仿宋" w:eastAsia="仿宋" w:hAnsi="仿宋" w:hint="eastAsia"/>
          <w:color w:val="000000"/>
          <w:sz w:val="28"/>
          <w:szCs w:val="28"/>
        </w:rPr>
        <w:t>总则</w:t>
      </w:r>
    </w:p>
    <w:p w14:paraId="47BD4B07" w14:textId="094391B7" w:rsidR="00FB209A" w:rsidRPr="00FB209A" w:rsidRDefault="00FB209A" w:rsidP="00FB209A">
      <w:pPr>
        <w:ind w:firstLineChars="200" w:firstLine="560"/>
        <w:rPr>
          <w:rFonts w:ascii="仿宋" w:eastAsia="仿宋" w:hAnsi="仿宋"/>
          <w:color w:val="000000"/>
          <w:sz w:val="28"/>
          <w:szCs w:val="28"/>
        </w:rPr>
      </w:pPr>
      <w:r w:rsidRPr="00FB209A">
        <w:rPr>
          <w:rFonts w:ascii="仿宋" w:eastAsia="仿宋" w:hAnsi="仿宋" w:hint="eastAsia"/>
          <w:color w:val="000000"/>
          <w:sz w:val="28"/>
          <w:szCs w:val="28"/>
        </w:rPr>
        <w:t>本标准适用于采用同步提升、同步滑移和步履式同步顶推施工工艺的大型结构的设计、施工与质量检验。大型结构整体安装同步施工结构的设计、施工与质量验收，除应符合本规程的规定外，尚应符合国家现行有关标准的规定</w:t>
      </w:r>
      <w:r>
        <w:rPr>
          <w:rFonts w:ascii="仿宋" w:eastAsia="仿宋" w:hAnsi="仿宋" w:hint="eastAsia"/>
          <w:color w:val="000000"/>
          <w:sz w:val="28"/>
          <w:szCs w:val="28"/>
        </w:rPr>
        <w:t>。</w:t>
      </w:r>
    </w:p>
    <w:p w14:paraId="4A5A5FC9" w14:textId="102B0F68" w:rsidR="00F9586C" w:rsidRDefault="00FB209A" w:rsidP="00F9586C">
      <w:pPr>
        <w:rPr>
          <w:rFonts w:ascii="仿宋" w:eastAsia="仿宋" w:hAnsi="仿宋"/>
          <w:color w:val="000000"/>
          <w:sz w:val="28"/>
          <w:szCs w:val="28"/>
        </w:rPr>
      </w:pPr>
      <w:r>
        <w:rPr>
          <w:rFonts w:ascii="仿宋" w:eastAsia="仿宋" w:hAnsi="仿宋" w:hint="eastAsia"/>
          <w:color w:val="000000"/>
          <w:sz w:val="28"/>
          <w:szCs w:val="28"/>
        </w:rPr>
        <w:t>2</w:t>
      </w:r>
      <w:r w:rsidR="00F9586C" w:rsidRPr="007364F0">
        <w:rPr>
          <w:rFonts w:ascii="仿宋" w:eastAsia="仿宋" w:hAnsi="仿宋" w:hint="eastAsia"/>
          <w:color w:val="000000"/>
          <w:sz w:val="28"/>
          <w:szCs w:val="28"/>
        </w:rPr>
        <w:t xml:space="preserve">）术语和定义 </w:t>
      </w:r>
    </w:p>
    <w:p w14:paraId="52BA6F3A" w14:textId="25B08942" w:rsidR="00F9586C" w:rsidRPr="00201711" w:rsidRDefault="00F9586C" w:rsidP="00672C41">
      <w:pPr>
        <w:autoSpaceDE w:val="0"/>
        <w:autoSpaceDN w:val="0"/>
        <w:adjustRightInd w:val="0"/>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本</w:t>
      </w:r>
      <w:r w:rsidR="00FB209A">
        <w:rPr>
          <w:rFonts w:ascii="仿宋_GB2312" w:eastAsia="仿宋_GB2312" w:cs="仿宋_GB2312" w:hint="eastAsia"/>
          <w:kern w:val="0"/>
          <w:sz w:val="28"/>
          <w:szCs w:val="28"/>
        </w:rPr>
        <w:t>标准</w:t>
      </w:r>
      <w:r>
        <w:rPr>
          <w:rFonts w:ascii="仿宋_GB2312" w:eastAsia="仿宋_GB2312" w:cs="仿宋_GB2312" w:hint="eastAsia"/>
          <w:kern w:val="0"/>
          <w:sz w:val="28"/>
          <w:szCs w:val="28"/>
        </w:rPr>
        <w:t>给出了</w:t>
      </w:r>
      <w:r w:rsidR="00043CA3" w:rsidRPr="00515A91">
        <w:rPr>
          <w:rFonts w:ascii="仿宋_GB2312" w:eastAsia="仿宋_GB2312" w:cs="仿宋_GB2312"/>
          <w:kern w:val="0"/>
          <w:sz w:val="28"/>
          <w:szCs w:val="28"/>
        </w:rPr>
        <w:t>同步施工结构工程技术</w:t>
      </w:r>
      <w:r>
        <w:rPr>
          <w:rFonts w:ascii="仿宋_GB2312" w:eastAsia="仿宋_GB2312" w:cs="仿宋_GB2312" w:hint="eastAsia"/>
          <w:kern w:val="0"/>
          <w:sz w:val="28"/>
          <w:szCs w:val="28"/>
        </w:rPr>
        <w:t>中涉及的常用术语以及本文件中出现的需要特别解释的部分术语的定义。为了避免定义重复及标准的简练，未列出部分常用的简单类术语和一些非特异性术语。</w:t>
      </w:r>
    </w:p>
    <w:p w14:paraId="2659482A" w14:textId="4D95C7BC" w:rsidR="00201711" w:rsidRDefault="00054E91" w:rsidP="00201711">
      <w:pPr>
        <w:rPr>
          <w:rFonts w:ascii="仿宋" w:eastAsia="仿宋" w:hAnsi="仿宋"/>
          <w:color w:val="000000"/>
          <w:sz w:val="28"/>
          <w:szCs w:val="28"/>
        </w:rPr>
      </w:pPr>
      <w:r>
        <w:rPr>
          <w:rFonts w:ascii="仿宋" w:eastAsia="仿宋" w:hAnsi="仿宋" w:hint="eastAsia"/>
          <w:color w:val="000000"/>
          <w:sz w:val="28"/>
          <w:szCs w:val="28"/>
        </w:rPr>
        <w:t>3</w:t>
      </w:r>
      <w:r w:rsidR="00201711" w:rsidRPr="007364F0">
        <w:rPr>
          <w:rFonts w:ascii="仿宋" w:eastAsia="仿宋" w:hAnsi="仿宋" w:hint="eastAsia"/>
          <w:color w:val="000000"/>
          <w:sz w:val="28"/>
          <w:szCs w:val="28"/>
        </w:rPr>
        <w:t>）</w:t>
      </w:r>
      <w:r w:rsidR="002D6344">
        <w:rPr>
          <w:rFonts w:ascii="仿宋" w:eastAsia="仿宋" w:hAnsi="仿宋" w:hint="eastAsia"/>
          <w:color w:val="000000"/>
          <w:sz w:val="28"/>
          <w:szCs w:val="28"/>
        </w:rPr>
        <w:t>基本规定</w:t>
      </w:r>
    </w:p>
    <w:p w14:paraId="7C9CA7B8" w14:textId="489E03A4" w:rsidR="00043CA3" w:rsidRPr="00424C05" w:rsidRDefault="00043CA3" w:rsidP="00424C05">
      <w:pPr>
        <w:autoSpaceDE w:val="0"/>
        <w:autoSpaceDN w:val="0"/>
        <w:adjustRightInd w:val="0"/>
        <w:ind w:firstLineChars="200" w:firstLine="560"/>
        <w:rPr>
          <w:rFonts w:ascii="仿宋_GB2312" w:eastAsia="仿宋_GB2312" w:cs="仿宋_GB2312"/>
          <w:kern w:val="0"/>
          <w:sz w:val="28"/>
          <w:szCs w:val="28"/>
        </w:rPr>
      </w:pPr>
      <w:r w:rsidRPr="00424C05">
        <w:rPr>
          <w:rFonts w:ascii="仿宋_GB2312" w:eastAsia="仿宋_GB2312" w:cs="仿宋_GB2312"/>
          <w:kern w:val="0"/>
          <w:sz w:val="28"/>
          <w:szCs w:val="28"/>
        </w:rPr>
        <w:t>本</w:t>
      </w:r>
      <w:r w:rsidR="00FB209A" w:rsidRPr="00424C05">
        <w:rPr>
          <w:rFonts w:ascii="仿宋_GB2312" w:eastAsia="仿宋_GB2312" w:cs="仿宋_GB2312" w:hint="eastAsia"/>
          <w:kern w:val="0"/>
          <w:sz w:val="28"/>
          <w:szCs w:val="28"/>
        </w:rPr>
        <w:t>标准</w:t>
      </w:r>
      <w:r w:rsidRPr="00424C05">
        <w:rPr>
          <w:rFonts w:ascii="仿宋_GB2312" w:eastAsia="仿宋_GB2312" w:cs="仿宋_GB2312"/>
          <w:kern w:val="0"/>
          <w:sz w:val="28"/>
          <w:szCs w:val="28"/>
        </w:rPr>
        <w:t>规定了同步施工结构工程的基本设计要求、施工组织要求和过程控制要求。</w:t>
      </w:r>
      <w:r w:rsidR="00424C05" w:rsidRPr="00424C05">
        <w:rPr>
          <w:rFonts w:ascii="仿宋_GB2312" w:eastAsia="仿宋_GB2312" w:cs="仿宋_GB2312" w:hint="eastAsia"/>
          <w:kern w:val="0"/>
          <w:sz w:val="28"/>
          <w:szCs w:val="28"/>
        </w:rPr>
        <w:t>同步施工应结合工程结构特点和场地条件等因素选择合适的同步施工</w:t>
      </w:r>
      <w:proofErr w:type="gramStart"/>
      <w:r w:rsidR="00424C05" w:rsidRPr="00424C05">
        <w:rPr>
          <w:rFonts w:ascii="仿宋_GB2312" w:eastAsia="仿宋_GB2312" w:cs="仿宋_GB2312" w:hint="eastAsia"/>
          <w:kern w:val="0"/>
          <w:sz w:val="28"/>
          <w:szCs w:val="28"/>
        </w:rPr>
        <w:t>工</w:t>
      </w:r>
      <w:proofErr w:type="gramEnd"/>
      <w:r w:rsidR="00424C05" w:rsidRPr="00424C05">
        <w:rPr>
          <w:rFonts w:ascii="仿宋_GB2312" w:eastAsia="仿宋_GB2312" w:cs="仿宋_GB2312" w:hint="eastAsia"/>
          <w:kern w:val="0"/>
          <w:sz w:val="28"/>
          <w:szCs w:val="28"/>
        </w:rPr>
        <w:t>法。同步施工应结合工程结构特点和场地条件等因素选择合适的同步施工</w:t>
      </w:r>
      <w:proofErr w:type="gramStart"/>
      <w:r w:rsidR="00424C05" w:rsidRPr="00424C05">
        <w:rPr>
          <w:rFonts w:ascii="仿宋_GB2312" w:eastAsia="仿宋_GB2312" w:cs="仿宋_GB2312" w:hint="eastAsia"/>
          <w:kern w:val="0"/>
          <w:sz w:val="28"/>
          <w:szCs w:val="28"/>
        </w:rPr>
        <w:t>工</w:t>
      </w:r>
      <w:proofErr w:type="gramEnd"/>
      <w:r w:rsidR="00424C05" w:rsidRPr="00424C05">
        <w:rPr>
          <w:rFonts w:ascii="仿宋_GB2312" w:eastAsia="仿宋_GB2312" w:cs="仿宋_GB2312" w:hint="eastAsia"/>
          <w:kern w:val="0"/>
          <w:sz w:val="28"/>
          <w:szCs w:val="28"/>
        </w:rPr>
        <w:t>法</w:t>
      </w:r>
      <w:r w:rsidRPr="00424C05">
        <w:rPr>
          <w:rFonts w:ascii="仿宋_GB2312" w:eastAsia="仿宋_GB2312" w:cs="仿宋_GB2312"/>
          <w:kern w:val="0"/>
          <w:sz w:val="28"/>
          <w:szCs w:val="28"/>
        </w:rPr>
        <w:t>。</w:t>
      </w:r>
    </w:p>
    <w:p w14:paraId="3F4B5131" w14:textId="5BCE1510" w:rsidR="00201711" w:rsidRDefault="00054E91" w:rsidP="00201711">
      <w:pPr>
        <w:rPr>
          <w:rFonts w:ascii="仿宋" w:eastAsia="仿宋" w:hAnsi="仿宋"/>
          <w:color w:val="000000"/>
          <w:sz w:val="28"/>
          <w:szCs w:val="28"/>
        </w:rPr>
      </w:pPr>
      <w:r>
        <w:rPr>
          <w:rFonts w:ascii="仿宋" w:eastAsia="仿宋" w:hAnsi="仿宋" w:hint="eastAsia"/>
          <w:color w:val="000000"/>
          <w:sz w:val="28"/>
          <w:szCs w:val="28"/>
        </w:rPr>
        <w:t>4</w:t>
      </w:r>
      <w:r w:rsidR="00201711" w:rsidRPr="007364F0">
        <w:rPr>
          <w:rFonts w:ascii="仿宋" w:eastAsia="仿宋" w:hAnsi="仿宋" w:hint="eastAsia"/>
          <w:color w:val="000000"/>
          <w:sz w:val="28"/>
          <w:szCs w:val="28"/>
        </w:rPr>
        <w:t>）</w:t>
      </w:r>
      <w:r w:rsidR="00043CA3">
        <w:rPr>
          <w:rFonts w:ascii="仿宋" w:eastAsia="仿宋" w:hAnsi="仿宋" w:hint="eastAsia"/>
          <w:color w:val="000000"/>
          <w:sz w:val="28"/>
          <w:szCs w:val="28"/>
        </w:rPr>
        <w:t>同步施工荷载与作用</w:t>
      </w:r>
      <w:r w:rsidR="00201711" w:rsidRPr="007364F0">
        <w:rPr>
          <w:rFonts w:ascii="仿宋" w:eastAsia="仿宋" w:hAnsi="仿宋" w:hint="eastAsia"/>
          <w:color w:val="000000"/>
          <w:sz w:val="28"/>
          <w:szCs w:val="28"/>
        </w:rPr>
        <w:t xml:space="preserve"> </w:t>
      </w:r>
    </w:p>
    <w:p w14:paraId="243C9141" w14:textId="77777777" w:rsidR="00424C05" w:rsidRDefault="00043CA3" w:rsidP="00B55B8E">
      <w:pPr>
        <w:ind w:firstLineChars="200" w:firstLine="560"/>
        <w:rPr>
          <w:rFonts w:ascii="仿宋" w:eastAsia="仿宋" w:hAnsi="仿宋"/>
          <w:color w:val="000000"/>
          <w:sz w:val="28"/>
          <w:szCs w:val="28"/>
        </w:rPr>
      </w:pPr>
      <w:r w:rsidRPr="008F0370">
        <w:rPr>
          <w:rFonts w:ascii="仿宋" w:eastAsia="仿宋" w:hAnsi="仿宋"/>
          <w:color w:val="000000"/>
          <w:sz w:val="28"/>
          <w:szCs w:val="28"/>
        </w:rPr>
        <w:t>本文件规定了同步施工结构工程的荷载类型、代表值选取及关键参数设定。</w:t>
      </w:r>
    </w:p>
    <w:p w14:paraId="0F84CDAA" w14:textId="46B74BD6" w:rsidR="00B55B8E" w:rsidRDefault="00043CA3" w:rsidP="00B55B8E">
      <w:pPr>
        <w:ind w:firstLineChars="200" w:firstLine="560"/>
        <w:rPr>
          <w:rFonts w:ascii="Segoe UI" w:hAnsi="Segoe UI" w:cs="Segoe UI"/>
          <w:color w:val="0F1115"/>
          <w:shd w:val="clear" w:color="auto" w:fill="FFFFFF"/>
        </w:rPr>
      </w:pPr>
      <w:r w:rsidRPr="008F0370">
        <w:rPr>
          <w:rFonts w:ascii="仿宋" w:eastAsia="仿宋" w:hAnsi="仿宋"/>
          <w:color w:val="000000"/>
          <w:sz w:val="28"/>
          <w:szCs w:val="28"/>
        </w:rPr>
        <w:lastRenderedPageBreak/>
        <w:t>结构荷载可分为</w:t>
      </w:r>
      <w:r w:rsidRPr="008F0370">
        <w:rPr>
          <w:rFonts w:ascii="仿宋" w:eastAsia="仿宋" w:hAnsi="仿宋" w:hint="eastAsia"/>
          <w:color w:val="000000"/>
          <w:sz w:val="28"/>
          <w:szCs w:val="28"/>
        </w:rPr>
        <w:t>永久</w:t>
      </w:r>
      <w:r w:rsidRPr="008F0370">
        <w:rPr>
          <w:rFonts w:ascii="仿宋" w:eastAsia="仿宋" w:hAnsi="仿宋"/>
          <w:color w:val="000000"/>
          <w:sz w:val="28"/>
          <w:szCs w:val="28"/>
        </w:rPr>
        <w:t>作用</w:t>
      </w:r>
      <w:r w:rsidR="00AE6E6C">
        <w:rPr>
          <w:rFonts w:ascii="仿宋" w:eastAsia="仿宋" w:hAnsi="仿宋" w:hint="eastAsia"/>
          <w:color w:val="000000"/>
          <w:sz w:val="28"/>
          <w:szCs w:val="28"/>
        </w:rPr>
        <w:t>和可变作用，</w:t>
      </w:r>
      <w:r w:rsidR="00AE6E6C" w:rsidRPr="00AE6E6C">
        <w:rPr>
          <w:rFonts w:ascii="仿宋" w:eastAsia="仿宋" w:hAnsi="仿宋" w:hint="eastAsia"/>
          <w:color w:val="000000"/>
          <w:sz w:val="28"/>
          <w:szCs w:val="28"/>
        </w:rPr>
        <w:t>除风荷载外，还包括施工可变作用、温度荷载、雪荷载、基础沉降、安装过程中预紧不同步作用、提升不同步作用、提升过程中斜吊附加水平力作用等</w:t>
      </w:r>
      <w:r w:rsidR="00AE6E6C">
        <w:rPr>
          <w:rFonts w:ascii="仿宋" w:eastAsia="仿宋" w:hAnsi="仿宋" w:hint="eastAsia"/>
          <w:color w:val="000000"/>
          <w:sz w:val="28"/>
          <w:szCs w:val="28"/>
        </w:rPr>
        <w:t>。</w:t>
      </w:r>
      <w:r w:rsidR="00AE6E6C" w:rsidRPr="00AE6E6C">
        <w:rPr>
          <w:rFonts w:ascii="仿宋" w:eastAsia="仿宋" w:hAnsi="仿宋" w:hint="eastAsia"/>
          <w:color w:val="000000"/>
          <w:sz w:val="28"/>
          <w:szCs w:val="28"/>
        </w:rPr>
        <w:t>同步提升施工过程中，被提升结构自重应作为可变荷载参与荷载组合</w:t>
      </w:r>
      <w:r w:rsidR="00424C05">
        <w:rPr>
          <w:rFonts w:ascii="仿宋" w:eastAsia="仿宋" w:hAnsi="仿宋" w:hint="eastAsia"/>
          <w:color w:val="000000"/>
          <w:sz w:val="28"/>
          <w:szCs w:val="28"/>
        </w:rPr>
        <w:t>；</w:t>
      </w:r>
      <w:r w:rsidR="00AE6E6C" w:rsidRPr="00AE6E6C">
        <w:rPr>
          <w:rFonts w:ascii="仿宋" w:eastAsia="仿宋" w:hAnsi="仿宋" w:hint="eastAsia"/>
          <w:color w:val="000000"/>
          <w:sz w:val="28"/>
          <w:szCs w:val="28"/>
        </w:rPr>
        <w:t>同步顶推和同步滑移施工过程中，结构自重应作为永久荷载参与荷载组合，结构自重应乘以动力系数，动力系数可取1.05（对结构不利时）或0.95（对结构有利时）</w:t>
      </w:r>
      <w:r w:rsidR="008F0370" w:rsidRPr="008F0370">
        <w:rPr>
          <w:rFonts w:ascii="仿宋" w:eastAsia="仿宋" w:hAnsi="仿宋"/>
          <w:color w:val="000000"/>
          <w:sz w:val="28"/>
          <w:szCs w:val="28"/>
        </w:rPr>
        <w:t>。其他荷载计算按《重型结构和设备整体提升技术规范》（GB 51162-2016）和《结构设计通用规范》（TXD009-2021）执行</w:t>
      </w:r>
      <w:r w:rsidR="008F0370">
        <w:rPr>
          <w:rFonts w:ascii="Segoe UI" w:hAnsi="Segoe UI" w:cs="Segoe UI"/>
          <w:color w:val="0F1115"/>
          <w:shd w:val="clear" w:color="auto" w:fill="FFFFFF"/>
        </w:rPr>
        <w:t>。</w:t>
      </w:r>
    </w:p>
    <w:p w14:paraId="1B99400B" w14:textId="6F302CBD" w:rsidR="00AE6E6C" w:rsidRDefault="00054E91" w:rsidP="00AE6E6C">
      <w:pPr>
        <w:rPr>
          <w:rFonts w:ascii="仿宋" w:eastAsia="仿宋" w:hAnsi="仿宋"/>
          <w:color w:val="000000"/>
          <w:sz w:val="28"/>
          <w:szCs w:val="28"/>
        </w:rPr>
      </w:pPr>
      <w:r>
        <w:rPr>
          <w:rFonts w:ascii="仿宋" w:eastAsia="仿宋" w:hAnsi="仿宋" w:hint="eastAsia"/>
          <w:color w:val="000000"/>
          <w:sz w:val="28"/>
          <w:szCs w:val="28"/>
        </w:rPr>
        <w:t>5</w:t>
      </w:r>
      <w:r w:rsidR="00AE6E6C" w:rsidRPr="00AE6E6C">
        <w:rPr>
          <w:rFonts w:ascii="仿宋" w:eastAsia="仿宋" w:hAnsi="仿宋" w:hint="eastAsia"/>
          <w:color w:val="000000"/>
          <w:sz w:val="28"/>
          <w:szCs w:val="28"/>
        </w:rPr>
        <w:t>）总体设计</w:t>
      </w:r>
    </w:p>
    <w:p w14:paraId="00E531A1" w14:textId="77777777" w:rsidR="00424C05" w:rsidRDefault="00AE6E6C" w:rsidP="00AE6E6C">
      <w:pPr>
        <w:ind w:firstLineChars="200" w:firstLine="560"/>
        <w:rPr>
          <w:rFonts w:ascii="仿宋" w:eastAsia="仿宋" w:hAnsi="仿宋"/>
          <w:color w:val="000000"/>
          <w:sz w:val="28"/>
          <w:szCs w:val="28"/>
        </w:rPr>
      </w:pPr>
      <w:r>
        <w:rPr>
          <w:rFonts w:ascii="仿宋" w:eastAsia="仿宋" w:hAnsi="仿宋" w:hint="eastAsia"/>
          <w:color w:val="000000"/>
          <w:sz w:val="28"/>
          <w:szCs w:val="28"/>
        </w:rPr>
        <w:t>本文件规定了同步施工总体设计原则和要求。</w:t>
      </w:r>
    </w:p>
    <w:p w14:paraId="06044CE1" w14:textId="1574E63E" w:rsidR="00AE6E6C" w:rsidRPr="00AE6E6C" w:rsidRDefault="00AE6E6C" w:rsidP="00AE6E6C">
      <w:pPr>
        <w:ind w:firstLineChars="200" w:firstLine="560"/>
        <w:rPr>
          <w:rFonts w:ascii="仿宋" w:eastAsia="仿宋" w:hAnsi="仿宋"/>
          <w:color w:val="000000"/>
          <w:sz w:val="28"/>
          <w:szCs w:val="28"/>
        </w:rPr>
      </w:pPr>
      <w:r w:rsidRPr="00AE6E6C">
        <w:rPr>
          <w:rFonts w:ascii="仿宋" w:eastAsia="仿宋" w:hAnsi="仿宋" w:hint="eastAsia"/>
          <w:color w:val="000000"/>
          <w:sz w:val="28"/>
          <w:szCs w:val="28"/>
        </w:rPr>
        <w:t>同步施工结构设计应包括永久结构设计与临时结构设计，整体结构及局部构件应满足施工全过程各工况下的强度、刚度和稳定性要求。</w:t>
      </w:r>
      <w:r w:rsidRPr="00AE6E6C">
        <w:rPr>
          <w:rFonts w:ascii="仿宋" w:eastAsia="仿宋" w:hAnsi="仿宋"/>
          <w:color w:val="000000"/>
          <w:sz w:val="28"/>
          <w:szCs w:val="28"/>
        </w:rPr>
        <w:t>同步施工结构设计应考虑施工过程中</w:t>
      </w:r>
      <w:r w:rsidRPr="00AE6E6C">
        <w:rPr>
          <w:rFonts w:ascii="仿宋" w:eastAsia="仿宋" w:hAnsi="仿宋" w:hint="eastAsia"/>
          <w:color w:val="000000"/>
          <w:sz w:val="28"/>
          <w:szCs w:val="28"/>
        </w:rPr>
        <w:t>设备可能出现的不同步效应。同步施工应结合施工条件，充分利用永久结构，</w:t>
      </w:r>
      <w:r w:rsidRPr="00AE6E6C">
        <w:rPr>
          <w:rFonts w:ascii="仿宋" w:eastAsia="仿宋" w:hAnsi="仿宋"/>
          <w:color w:val="000000"/>
          <w:sz w:val="28"/>
          <w:szCs w:val="28"/>
        </w:rPr>
        <w:t>减少临时工程量</w:t>
      </w:r>
      <w:r w:rsidRPr="00AE6E6C">
        <w:rPr>
          <w:rFonts w:ascii="仿宋" w:eastAsia="仿宋" w:hAnsi="仿宋" w:hint="eastAsia"/>
          <w:color w:val="000000"/>
          <w:sz w:val="28"/>
          <w:szCs w:val="28"/>
        </w:rPr>
        <w:t>。</w:t>
      </w:r>
      <w:bookmarkStart w:id="7" w:name="OLE_LINK21"/>
      <w:r w:rsidRPr="00AE6E6C">
        <w:rPr>
          <w:rFonts w:ascii="仿宋" w:eastAsia="仿宋" w:hAnsi="仿宋" w:hint="eastAsia"/>
          <w:color w:val="000000"/>
          <w:sz w:val="28"/>
          <w:szCs w:val="28"/>
        </w:rPr>
        <w:t>同步提升的同步控制策略应根据相邻吊点的相对刚度采用载荷均衡为主的控制策略、位移同步为主的控制策略或载荷位移组合控制策略。</w:t>
      </w:r>
      <w:bookmarkEnd w:id="7"/>
    </w:p>
    <w:p w14:paraId="400CA1EC" w14:textId="456EBAE0" w:rsidR="00201711" w:rsidRDefault="00054E91" w:rsidP="00B55B8E">
      <w:pPr>
        <w:rPr>
          <w:rFonts w:ascii="仿宋" w:eastAsia="仿宋" w:hAnsi="仿宋"/>
          <w:color w:val="000000"/>
          <w:sz w:val="28"/>
          <w:szCs w:val="28"/>
        </w:rPr>
      </w:pPr>
      <w:r>
        <w:rPr>
          <w:rFonts w:ascii="仿宋" w:eastAsia="仿宋" w:hAnsi="仿宋" w:hint="eastAsia"/>
          <w:color w:val="000000"/>
          <w:sz w:val="28"/>
          <w:szCs w:val="28"/>
        </w:rPr>
        <w:t>6</w:t>
      </w:r>
      <w:r w:rsidR="00201711" w:rsidRPr="007364F0">
        <w:rPr>
          <w:rFonts w:ascii="仿宋" w:eastAsia="仿宋" w:hAnsi="仿宋" w:hint="eastAsia"/>
          <w:color w:val="000000"/>
          <w:sz w:val="28"/>
          <w:szCs w:val="28"/>
        </w:rPr>
        <w:t>）</w:t>
      </w:r>
      <w:r w:rsidR="008F0370">
        <w:rPr>
          <w:rFonts w:ascii="仿宋" w:eastAsia="仿宋" w:hAnsi="仿宋" w:hint="eastAsia"/>
          <w:color w:val="000000"/>
          <w:sz w:val="28"/>
          <w:szCs w:val="28"/>
        </w:rPr>
        <w:t>同步提升结构设计</w:t>
      </w:r>
    </w:p>
    <w:p w14:paraId="40B1A76C" w14:textId="7345A6B3" w:rsidR="00424C05" w:rsidRDefault="00424C05" w:rsidP="00424C05">
      <w:pPr>
        <w:ind w:firstLineChars="200" w:firstLine="560"/>
        <w:rPr>
          <w:rFonts w:ascii="仿宋" w:eastAsia="仿宋" w:hAnsi="仿宋" w:cs="宋体"/>
          <w:color w:val="000000"/>
          <w:kern w:val="0"/>
          <w:sz w:val="28"/>
          <w:szCs w:val="28"/>
          <w14:ligatures w14:val="none"/>
        </w:rPr>
      </w:pPr>
      <w:r w:rsidRPr="00424C05">
        <w:rPr>
          <w:rFonts w:ascii="仿宋" w:eastAsia="仿宋" w:hAnsi="仿宋" w:cs="宋体" w:hint="eastAsia"/>
          <w:color w:val="000000"/>
          <w:kern w:val="0"/>
          <w:sz w:val="28"/>
          <w:szCs w:val="28"/>
          <w14:ligatures w14:val="none"/>
        </w:rPr>
        <w:t>针对大型建筑结构、大型桥梁结构的同步提升施工，规定工艺适配的结构设计要点、验算要点及机具设备技术要求，适用场景包括大型网架结构同步提升、大节</w:t>
      </w:r>
      <w:proofErr w:type="gramStart"/>
      <w:r w:rsidRPr="00424C05">
        <w:rPr>
          <w:rFonts w:ascii="仿宋" w:eastAsia="仿宋" w:hAnsi="仿宋" w:cs="宋体" w:hint="eastAsia"/>
          <w:color w:val="000000"/>
          <w:kern w:val="0"/>
          <w:sz w:val="28"/>
          <w:szCs w:val="28"/>
          <w14:ligatures w14:val="none"/>
        </w:rPr>
        <w:t>段拱整体</w:t>
      </w:r>
      <w:proofErr w:type="gramEnd"/>
      <w:r w:rsidRPr="00424C05">
        <w:rPr>
          <w:rFonts w:ascii="仿宋" w:eastAsia="仿宋" w:hAnsi="仿宋" w:cs="宋体" w:hint="eastAsia"/>
          <w:color w:val="000000"/>
          <w:kern w:val="0"/>
          <w:sz w:val="28"/>
          <w:szCs w:val="28"/>
          <w14:ligatures w14:val="none"/>
        </w:rPr>
        <w:t>提升、大节</w:t>
      </w:r>
      <w:proofErr w:type="gramStart"/>
      <w:r w:rsidRPr="00424C05">
        <w:rPr>
          <w:rFonts w:ascii="仿宋" w:eastAsia="仿宋" w:hAnsi="仿宋" w:cs="宋体" w:hint="eastAsia"/>
          <w:color w:val="000000"/>
          <w:kern w:val="0"/>
          <w:sz w:val="28"/>
          <w:szCs w:val="28"/>
          <w14:ligatures w14:val="none"/>
        </w:rPr>
        <w:t>段拱整体</w:t>
      </w:r>
      <w:proofErr w:type="gramEnd"/>
      <w:r w:rsidRPr="00424C05">
        <w:rPr>
          <w:rFonts w:ascii="仿宋" w:eastAsia="仿宋" w:hAnsi="仿宋" w:cs="宋体" w:hint="eastAsia"/>
          <w:color w:val="000000"/>
          <w:kern w:val="0"/>
          <w:sz w:val="28"/>
          <w:szCs w:val="28"/>
          <w14:ligatures w14:val="none"/>
        </w:rPr>
        <w:t>竖转、大型桥塔竖转等</w:t>
      </w:r>
      <w:r>
        <w:rPr>
          <w:rFonts w:ascii="仿宋" w:eastAsia="仿宋" w:hAnsi="仿宋" w:cs="宋体" w:hint="eastAsia"/>
          <w:color w:val="000000"/>
          <w:kern w:val="0"/>
          <w:sz w:val="28"/>
          <w:szCs w:val="28"/>
          <w14:ligatures w14:val="none"/>
        </w:rPr>
        <w:t>。</w:t>
      </w:r>
    </w:p>
    <w:p w14:paraId="6E9C2B6D" w14:textId="737D5990" w:rsidR="008F0370" w:rsidRDefault="008F0370" w:rsidP="00424C05">
      <w:pPr>
        <w:ind w:firstLineChars="200" w:firstLine="560"/>
        <w:rPr>
          <w:rFonts w:ascii="仿宋" w:eastAsia="仿宋" w:hAnsi="仿宋" w:cs="宋体"/>
          <w:color w:val="000000"/>
          <w:kern w:val="0"/>
          <w:sz w:val="28"/>
          <w:szCs w:val="28"/>
          <w14:ligatures w14:val="none"/>
        </w:rPr>
      </w:pPr>
      <w:r w:rsidRPr="008F0370">
        <w:rPr>
          <w:rFonts w:ascii="仿宋" w:eastAsia="仿宋" w:hAnsi="仿宋" w:cs="宋体"/>
          <w:color w:val="000000"/>
          <w:kern w:val="0"/>
          <w:sz w:val="28"/>
          <w:szCs w:val="28"/>
          <w14:ligatures w14:val="none"/>
        </w:rPr>
        <w:t>同步提升结构应结合工程特点与施工条件进行总体方案设计，明确提升工艺、流程及关键控制指标，确保结构在施工过程中的整体稳定与同步精度。</w:t>
      </w:r>
      <w:r w:rsidR="00424C05" w:rsidRPr="00424C05">
        <w:rPr>
          <w:rFonts w:ascii="仿宋" w:eastAsia="仿宋" w:hAnsi="仿宋" w:cs="宋体" w:hint="eastAsia"/>
          <w:color w:val="000000"/>
          <w:kern w:val="0"/>
          <w:sz w:val="28"/>
          <w:szCs w:val="28"/>
          <w14:ligatures w14:val="none"/>
        </w:rPr>
        <w:t>主体结构设计需满足提升过程受力要求，重点关注节点连接、局部加强及变形控制，验算需覆盖各施工工况的强度、刚度、稳定性，并考虑不同步效应的影响；机具设备需满足提升能力、控制精度、同步性能及安全装置配置要求；临时结构设计需保证支承、导向、连接设施的可靠传力，验算覆盖各工况下的承载力与变形限值</w:t>
      </w:r>
      <w:r w:rsidRPr="008F0370">
        <w:rPr>
          <w:rFonts w:ascii="仿宋" w:eastAsia="仿宋" w:hAnsi="仿宋" w:cs="宋体"/>
          <w:color w:val="000000"/>
          <w:kern w:val="0"/>
          <w:sz w:val="28"/>
          <w:szCs w:val="28"/>
          <w14:ligatures w14:val="none"/>
        </w:rPr>
        <w:t>。</w:t>
      </w:r>
    </w:p>
    <w:p w14:paraId="5E424377" w14:textId="243306E5" w:rsidR="00201711" w:rsidRDefault="00054E91" w:rsidP="00201711">
      <w:pPr>
        <w:rPr>
          <w:rFonts w:ascii="仿宋" w:eastAsia="仿宋" w:hAnsi="仿宋"/>
          <w:color w:val="000000"/>
          <w:sz w:val="28"/>
          <w:szCs w:val="28"/>
        </w:rPr>
      </w:pPr>
      <w:r>
        <w:rPr>
          <w:rFonts w:ascii="仿宋" w:eastAsia="仿宋" w:hAnsi="仿宋" w:hint="eastAsia"/>
          <w:color w:val="000000"/>
          <w:sz w:val="28"/>
          <w:szCs w:val="28"/>
        </w:rPr>
        <w:t>7</w:t>
      </w:r>
      <w:r w:rsidR="00201711" w:rsidRPr="007364F0">
        <w:rPr>
          <w:rFonts w:ascii="仿宋" w:eastAsia="仿宋" w:hAnsi="仿宋" w:hint="eastAsia"/>
          <w:color w:val="000000"/>
          <w:sz w:val="28"/>
          <w:szCs w:val="28"/>
        </w:rPr>
        <w:t>）</w:t>
      </w:r>
      <w:r w:rsidR="008F0370">
        <w:rPr>
          <w:rFonts w:ascii="仿宋" w:eastAsia="仿宋" w:hAnsi="仿宋" w:hint="eastAsia"/>
          <w:color w:val="000000"/>
          <w:sz w:val="28"/>
          <w:szCs w:val="28"/>
        </w:rPr>
        <w:t>同步滑移结构设计</w:t>
      </w:r>
    </w:p>
    <w:p w14:paraId="7FC25636" w14:textId="2F16280F" w:rsidR="00424C05" w:rsidRPr="00424C05" w:rsidRDefault="00424C05" w:rsidP="00424C05">
      <w:pPr>
        <w:ind w:firstLineChars="200" w:firstLine="560"/>
        <w:rPr>
          <w:rFonts w:ascii="仿宋" w:eastAsia="仿宋" w:hAnsi="仿宋" w:cs="宋体"/>
          <w:color w:val="000000"/>
          <w:kern w:val="0"/>
          <w:sz w:val="28"/>
          <w:szCs w:val="28"/>
          <w14:ligatures w14:val="none"/>
        </w:rPr>
      </w:pPr>
      <w:r w:rsidRPr="00424C05">
        <w:rPr>
          <w:rFonts w:ascii="仿宋" w:eastAsia="仿宋" w:hAnsi="仿宋" w:cs="宋体"/>
          <w:color w:val="000000"/>
          <w:kern w:val="0"/>
          <w:sz w:val="28"/>
          <w:szCs w:val="28"/>
          <w14:ligatures w14:val="none"/>
        </w:rPr>
        <w:t>针对大型建筑结构、大型桥梁结构的同步滑移施工，规定工艺适配的结构设计要点、验算要点及机具设备技术要求，适用场景包括大型网架</w:t>
      </w:r>
      <w:r>
        <w:rPr>
          <w:rFonts w:ascii="仿宋" w:eastAsia="仿宋" w:hAnsi="仿宋" w:cs="宋体" w:hint="eastAsia"/>
          <w:color w:val="000000"/>
          <w:kern w:val="0"/>
          <w:sz w:val="28"/>
          <w:szCs w:val="28"/>
          <w14:ligatures w14:val="none"/>
        </w:rPr>
        <w:t>/</w:t>
      </w:r>
      <w:r w:rsidRPr="00424C05">
        <w:rPr>
          <w:rFonts w:ascii="仿宋" w:eastAsia="仿宋" w:hAnsi="仿宋" w:cs="宋体"/>
          <w:color w:val="000000"/>
          <w:kern w:val="0"/>
          <w:sz w:val="28"/>
          <w:szCs w:val="28"/>
          <w14:ligatures w14:val="none"/>
        </w:rPr>
        <w:t>屋架结构同步滑移、桥梁大节段整体滑移等</w:t>
      </w:r>
      <w:r>
        <w:rPr>
          <w:rFonts w:ascii="仿宋" w:eastAsia="仿宋" w:hAnsi="仿宋" w:cs="宋体" w:hint="eastAsia"/>
          <w:color w:val="000000"/>
          <w:kern w:val="0"/>
          <w:sz w:val="28"/>
          <w:szCs w:val="28"/>
          <w14:ligatures w14:val="none"/>
        </w:rPr>
        <w:t>.</w:t>
      </w:r>
    </w:p>
    <w:p w14:paraId="04D09470" w14:textId="3949B01F" w:rsidR="00672C41" w:rsidRDefault="00424C05" w:rsidP="00424C05">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Pr>
          <w:rFonts w:ascii="仿宋" w:eastAsia="仿宋" w:hAnsi="仿宋" w:hint="eastAsia"/>
          <w:color w:val="000000"/>
          <w:sz w:val="28"/>
          <w:szCs w:val="28"/>
        </w:rPr>
        <w:t>同步滑移</w:t>
      </w:r>
      <w:r w:rsidRPr="00424C05">
        <w:rPr>
          <w:rFonts w:ascii="仿宋" w:eastAsia="仿宋" w:hAnsi="仿宋" w:hint="eastAsia"/>
          <w:color w:val="000000"/>
          <w:sz w:val="28"/>
          <w:szCs w:val="28"/>
        </w:rPr>
        <w:t>设计需根据工程结构形式、滑移路径及现场条件，确定滑移方式、分段方案及同步控制系统要求；主体结构设计需重点关注滑移轨道布置、节点连接及导向装置设置，验算需考虑不同步滑移引起的附加内力；机具设备需满足承载能力、同步控制精度、牵引</w:t>
      </w:r>
      <w:r>
        <w:rPr>
          <w:rFonts w:ascii="仿宋" w:eastAsia="仿宋" w:hAnsi="仿宋" w:hint="eastAsia"/>
          <w:color w:val="000000"/>
          <w:sz w:val="28"/>
          <w:szCs w:val="28"/>
        </w:rPr>
        <w:t>/</w:t>
      </w:r>
      <w:r w:rsidRPr="00424C05">
        <w:rPr>
          <w:rFonts w:ascii="仿宋" w:eastAsia="仿宋" w:hAnsi="仿宋" w:hint="eastAsia"/>
          <w:color w:val="000000"/>
          <w:sz w:val="28"/>
          <w:szCs w:val="28"/>
        </w:rPr>
        <w:t>顶推系统可靠性要求；临时结构设计需保证滑移轨道、支承架体</w:t>
      </w:r>
      <w:proofErr w:type="gramStart"/>
      <w:r w:rsidRPr="00424C05">
        <w:rPr>
          <w:rFonts w:ascii="仿宋" w:eastAsia="仿宋" w:hAnsi="仿宋" w:hint="eastAsia"/>
          <w:color w:val="000000"/>
          <w:sz w:val="28"/>
          <w:szCs w:val="28"/>
        </w:rPr>
        <w:t>的传力可靠</w:t>
      </w:r>
      <w:proofErr w:type="gramEnd"/>
      <w:r w:rsidRPr="00424C05">
        <w:rPr>
          <w:rFonts w:ascii="仿宋" w:eastAsia="仿宋" w:hAnsi="仿宋" w:hint="eastAsia"/>
          <w:color w:val="000000"/>
          <w:sz w:val="28"/>
          <w:szCs w:val="28"/>
        </w:rPr>
        <w:t>，验算覆盖各滑移阶段的承载力与变形限值</w:t>
      </w:r>
      <w:r>
        <w:rPr>
          <w:rFonts w:ascii="仿宋" w:eastAsia="仿宋" w:hAnsi="仿宋" w:hint="eastAsia"/>
          <w:color w:val="000000"/>
          <w:sz w:val="28"/>
          <w:szCs w:val="28"/>
        </w:rPr>
        <w:t>。</w:t>
      </w:r>
    </w:p>
    <w:p w14:paraId="37C9AFE2" w14:textId="77777777" w:rsidR="00424C05" w:rsidRDefault="008F0370" w:rsidP="00424C05">
      <w:pPr>
        <w:rPr>
          <w:rFonts w:ascii="仿宋" w:eastAsia="仿宋" w:hAnsi="仿宋"/>
          <w:color w:val="000000"/>
          <w:sz w:val="28"/>
          <w:szCs w:val="28"/>
        </w:rPr>
      </w:pPr>
      <w:r>
        <w:rPr>
          <w:rFonts w:ascii="仿宋" w:eastAsia="仿宋" w:hAnsi="仿宋"/>
          <w:color w:val="000000"/>
          <w:sz w:val="28"/>
          <w:szCs w:val="28"/>
        </w:rPr>
        <w:t>8</w:t>
      </w:r>
      <w:r w:rsidRPr="007364F0">
        <w:rPr>
          <w:rFonts w:ascii="仿宋" w:eastAsia="仿宋" w:hAnsi="仿宋" w:hint="eastAsia"/>
          <w:color w:val="000000"/>
          <w:sz w:val="28"/>
          <w:szCs w:val="28"/>
        </w:rPr>
        <w:t>）</w:t>
      </w:r>
      <w:bookmarkStart w:id="8" w:name="OLE_LINK39"/>
      <w:bookmarkStart w:id="9" w:name="OLE_LINK40"/>
      <w:r w:rsidR="00C61AB9" w:rsidRPr="00C61AB9">
        <w:rPr>
          <w:rFonts w:ascii="仿宋" w:eastAsia="仿宋" w:hAnsi="仿宋"/>
          <w:color w:val="000000"/>
          <w:sz w:val="28"/>
          <w:szCs w:val="28"/>
        </w:rPr>
        <w:t>步履式同步顶推</w:t>
      </w:r>
      <w:r>
        <w:rPr>
          <w:rFonts w:ascii="仿宋" w:eastAsia="仿宋" w:hAnsi="仿宋" w:hint="eastAsia"/>
          <w:color w:val="000000"/>
          <w:sz w:val="28"/>
          <w:szCs w:val="28"/>
        </w:rPr>
        <w:t>结构设计</w:t>
      </w:r>
      <w:bookmarkEnd w:id="8"/>
      <w:bookmarkEnd w:id="9"/>
    </w:p>
    <w:p w14:paraId="0CD876D0" w14:textId="43FA17AD" w:rsidR="00424C05" w:rsidRDefault="00424C05" w:rsidP="00424C05">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sidRPr="00424C05">
        <w:rPr>
          <w:rFonts w:ascii="仿宋" w:eastAsia="仿宋" w:hAnsi="仿宋" w:hint="eastAsia"/>
          <w:color w:val="000000"/>
          <w:sz w:val="28"/>
          <w:szCs w:val="28"/>
        </w:rPr>
        <w:t>针对大型桥梁结构的步履式同步顶推施工，规定工艺适配的结构设计要点、验算要点及机具设备技术要求，适用场景包括混凝土梁、钢箱梁及组合梁、钢</w:t>
      </w:r>
      <w:proofErr w:type="gramStart"/>
      <w:r w:rsidRPr="00424C05">
        <w:rPr>
          <w:rFonts w:ascii="仿宋" w:eastAsia="仿宋" w:hAnsi="仿宋" w:hint="eastAsia"/>
          <w:color w:val="000000"/>
          <w:sz w:val="28"/>
          <w:szCs w:val="28"/>
        </w:rPr>
        <w:t>桁</w:t>
      </w:r>
      <w:proofErr w:type="gramEnd"/>
      <w:r w:rsidRPr="00424C05">
        <w:rPr>
          <w:rFonts w:ascii="仿宋" w:eastAsia="仿宋" w:hAnsi="仿宋" w:hint="eastAsia"/>
          <w:color w:val="000000"/>
          <w:sz w:val="28"/>
          <w:szCs w:val="28"/>
        </w:rPr>
        <w:t>梁、梁拱组合体系等桥梁结构的同步顶推。</w:t>
      </w:r>
    </w:p>
    <w:p w14:paraId="65B47B47" w14:textId="22AD7565" w:rsidR="008F0370" w:rsidRDefault="00424C05" w:rsidP="00424C05">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sidRPr="00424C05">
        <w:rPr>
          <w:rFonts w:ascii="仿宋" w:eastAsia="仿宋" w:hAnsi="仿宋" w:hint="eastAsia"/>
          <w:color w:val="000000"/>
          <w:sz w:val="28"/>
          <w:szCs w:val="28"/>
        </w:rPr>
        <w:t>步履式同步顶推结构设计设计需根据桥梁结构形式、顶推跨径及现场条件，确定顶推流程、分段长度、临时支承布置及同步控制系统配置</w:t>
      </w:r>
      <w:r>
        <w:rPr>
          <w:rFonts w:ascii="仿宋" w:eastAsia="仿宋" w:hAnsi="仿宋" w:hint="eastAsia"/>
          <w:color w:val="000000"/>
          <w:sz w:val="28"/>
          <w:szCs w:val="28"/>
        </w:rPr>
        <w:t>。</w:t>
      </w:r>
      <w:r w:rsidRPr="00424C05">
        <w:rPr>
          <w:rFonts w:ascii="仿宋" w:eastAsia="仿宋" w:hAnsi="仿宋" w:hint="eastAsia"/>
          <w:color w:val="000000"/>
          <w:sz w:val="28"/>
          <w:szCs w:val="28"/>
        </w:rPr>
        <w:t>主体结构设计需重点关注导梁设置、局部加强构造及连接节点设计，验算需考虑顶推不同步引起的附加弯矩与剪力；机具设备需满足承载能力、步进精度、液压同步控制系统性能及位移监测装置配置要求，确保荷载平稳传递、结构姿态可控；结构计算需组合顶推阶段各类荷载，模拟不同步工况，确保计算模型准确反映实际边界条件与荷载变化</w:t>
      </w:r>
      <w:r w:rsidR="008F0370" w:rsidRPr="008F0370">
        <w:rPr>
          <w:rFonts w:ascii="仿宋" w:eastAsia="仿宋" w:hAnsi="仿宋"/>
          <w:color w:val="000000"/>
          <w:sz w:val="28"/>
          <w:szCs w:val="28"/>
        </w:rPr>
        <w:t>。</w:t>
      </w:r>
    </w:p>
    <w:p w14:paraId="357AF923" w14:textId="77777777" w:rsidR="00424C05" w:rsidRDefault="008F0370" w:rsidP="00424C05">
      <w:pPr>
        <w:rPr>
          <w:rFonts w:ascii="仿宋" w:eastAsia="仿宋" w:hAnsi="仿宋"/>
          <w:color w:val="000000"/>
          <w:sz w:val="28"/>
          <w:szCs w:val="28"/>
        </w:rPr>
      </w:pPr>
      <w:r>
        <w:rPr>
          <w:rFonts w:ascii="仿宋" w:eastAsia="仿宋" w:hAnsi="仿宋"/>
          <w:color w:val="000000"/>
          <w:sz w:val="28"/>
          <w:szCs w:val="28"/>
        </w:rPr>
        <w:t>9</w:t>
      </w:r>
      <w:r w:rsidRPr="007364F0">
        <w:rPr>
          <w:rFonts w:ascii="仿宋" w:eastAsia="仿宋" w:hAnsi="仿宋" w:hint="eastAsia"/>
          <w:color w:val="000000"/>
          <w:sz w:val="28"/>
          <w:szCs w:val="28"/>
        </w:rPr>
        <w:t>）</w:t>
      </w:r>
      <w:r w:rsidR="00C61AB9">
        <w:rPr>
          <w:rFonts w:ascii="仿宋" w:eastAsia="仿宋" w:hAnsi="仿宋" w:hint="eastAsia"/>
          <w:color w:val="000000"/>
          <w:sz w:val="28"/>
          <w:szCs w:val="28"/>
        </w:rPr>
        <w:t>质量检验</w:t>
      </w:r>
    </w:p>
    <w:p w14:paraId="5DC0A09A" w14:textId="22FFCB7F" w:rsidR="008F0370" w:rsidRPr="00672C41" w:rsidRDefault="00424C05" w:rsidP="00424C05">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sidRPr="00424C05">
        <w:rPr>
          <w:rFonts w:ascii="仿宋" w:eastAsia="仿宋" w:hAnsi="仿宋" w:hint="eastAsia"/>
          <w:color w:val="000000"/>
          <w:sz w:val="28"/>
          <w:szCs w:val="28"/>
        </w:rPr>
        <w:t>规定同步施工结构工程的质量检验要求，明确质量验收需遵循国家及行业相关质量标准，确保各施工环节达到设计要求；制定原材料及构配件的进场检查验收要求与程序；要求施工过程中详细记录各项数据，包括关键施工参数、材料使用情况、质量检测报告等，实现工程资料的可查验、可追溯</w:t>
      </w:r>
      <w:r w:rsidR="00C61AB9" w:rsidRPr="00C61AB9">
        <w:rPr>
          <w:rFonts w:ascii="仿宋" w:eastAsia="仿宋" w:hAnsi="仿宋" w:hint="eastAsia"/>
          <w:color w:val="000000"/>
          <w:sz w:val="28"/>
          <w:szCs w:val="28"/>
        </w:rPr>
        <w:t>。</w:t>
      </w:r>
    </w:p>
    <w:p w14:paraId="7F1E4195" w14:textId="77777777" w:rsidR="00201711" w:rsidRPr="007364F0" w:rsidRDefault="00201711" w:rsidP="00201711">
      <w:pPr>
        <w:rPr>
          <w:rFonts w:ascii="仿宋" w:eastAsia="仿宋" w:hAnsi="仿宋"/>
          <w:b/>
          <w:bCs/>
          <w:color w:val="000000"/>
          <w:sz w:val="28"/>
          <w:szCs w:val="28"/>
        </w:rPr>
      </w:pPr>
      <w:r w:rsidRPr="007364F0">
        <w:rPr>
          <w:rFonts w:ascii="仿宋" w:eastAsia="仿宋" w:hAnsi="仿宋" w:hint="eastAsia"/>
          <w:b/>
          <w:bCs/>
          <w:color w:val="000000"/>
          <w:sz w:val="28"/>
          <w:szCs w:val="28"/>
        </w:rPr>
        <w:t xml:space="preserve">三、标准涉及专利情况 </w:t>
      </w:r>
    </w:p>
    <w:p w14:paraId="46C6E45E" w14:textId="77777777" w:rsidR="00201711" w:rsidRDefault="00201711" w:rsidP="00201711">
      <w:pPr>
        <w:ind w:firstLineChars="200" w:firstLine="560"/>
        <w:rPr>
          <w:rFonts w:ascii="仿宋" w:eastAsia="仿宋" w:hAnsi="仿宋"/>
          <w:color w:val="000000"/>
          <w:sz w:val="28"/>
          <w:szCs w:val="28"/>
        </w:rPr>
      </w:pPr>
      <w:r w:rsidRPr="007364F0">
        <w:rPr>
          <w:rFonts w:ascii="仿宋" w:eastAsia="仿宋" w:hAnsi="仿宋" w:hint="eastAsia"/>
          <w:color w:val="000000"/>
          <w:sz w:val="28"/>
          <w:szCs w:val="28"/>
        </w:rPr>
        <w:t>本标准不涉及</w:t>
      </w:r>
      <w:r w:rsidRPr="0099218E">
        <w:rPr>
          <w:rFonts w:eastAsia="仿宋" w:hint="eastAsia"/>
          <w:color w:val="000000"/>
          <w:sz w:val="28"/>
          <w:szCs w:val="28"/>
        </w:rPr>
        <w:t>专利</w:t>
      </w:r>
      <w:r w:rsidRPr="007364F0">
        <w:rPr>
          <w:rFonts w:ascii="仿宋" w:eastAsia="仿宋" w:hAnsi="仿宋" w:hint="eastAsia"/>
          <w:color w:val="000000"/>
          <w:sz w:val="28"/>
          <w:szCs w:val="28"/>
        </w:rPr>
        <w:t xml:space="preserve">。 </w:t>
      </w:r>
    </w:p>
    <w:p w14:paraId="5733D213" w14:textId="77777777" w:rsidR="00201711" w:rsidRPr="007364F0" w:rsidRDefault="00201711" w:rsidP="00201711">
      <w:pPr>
        <w:rPr>
          <w:rFonts w:ascii="仿宋" w:eastAsia="仿宋" w:hAnsi="仿宋"/>
          <w:b/>
          <w:bCs/>
          <w:color w:val="000000"/>
          <w:sz w:val="28"/>
          <w:szCs w:val="28"/>
        </w:rPr>
      </w:pPr>
      <w:r w:rsidRPr="007364F0">
        <w:rPr>
          <w:rFonts w:ascii="仿宋" w:eastAsia="仿宋" w:hAnsi="仿宋" w:hint="eastAsia"/>
          <w:b/>
          <w:bCs/>
          <w:color w:val="000000"/>
          <w:sz w:val="28"/>
          <w:szCs w:val="28"/>
        </w:rPr>
        <w:t xml:space="preserve">四、预期达到的社会效益、对产业发展的作用等情况 </w:t>
      </w:r>
    </w:p>
    <w:p w14:paraId="5C39018A" w14:textId="77777777" w:rsidR="00AD1E6A" w:rsidRPr="00AD1E6A" w:rsidRDefault="00AD1E6A" w:rsidP="00AD1E6A">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sidRPr="00AD1E6A">
        <w:rPr>
          <w:rFonts w:ascii="仿宋" w:eastAsia="仿宋" w:hAnsi="仿宋" w:hint="eastAsia"/>
          <w:color w:val="000000"/>
          <w:sz w:val="28"/>
          <w:szCs w:val="28"/>
        </w:rPr>
        <w:t>本标准的制定与实施，将显著提升同步施工结构工程的施工安全性、技术可靠性与质量可控性，有效适应现代大型建筑与桥梁工程对复杂施工工艺的严苛技术要求，对推动我国同步施工技术的高质量发展具有重要的行业引领作用。</w:t>
      </w:r>
    </w:p>
    <w:p w14:paraId="11FCE6EC" w14:textId="77777777" w:rsidR="00AD1E6A" w:rsidRPr="00AD1E6A" w:rsidRDefault="00AD1E6A" w:rsidP="00AD1E6A">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sidRPr="00AD1E6A">
        <w:rPr>
          <w:rFonts w:ascii="仿宋" w:eastAsia="仿宋" w:hAnsi="仿宋" w:hint="eastAsia"/>
          <w:color w:val="000000"/>
          <w:sz w:val="28"/>
          <w:szCs w:val="28"/>
        </w:rPr>
        <w:t>当前，我国交通基础设施与大型公共建筑建设规模持续扩大，同步提升、同步滑移、步履式同步顶推等先进施工工艺在大型场馆、跨江跨海桥梁、超高层建筑等工程中的应用日益广泛，行业对同步施工的结构安全、控制精度与质量管</w:t>
      </w:r>
      <w:proofErr w:type="gramStart"/>
      <w:r w:rsidRPr="00AD1E6A">
        <w:rPr>
          <w:rFonts w:ascii="仿宋" w:eastAsia="仿宋" w:hAnsi="仿宋" w:hint="eastAsia"/>
          <w:color w:val="000000"/>
          <w:sz w:val="28"/>
          <w:szCs w:val="28"/>
        </w:rPr>
        <w:t>控提出</w:t>
      </w:r>
      <w:proofErr w:type="gramEnd"/>
      <w:r w:rsidRPr="00AD1E6A">
        <w:rPr>
          <w:rFonts w:ascii="仿宋" w:eastAsia="仿宋" w:hAnsi="仿宋" w:hint="eastAsia"/>
          <w:color w:val="000000"/>
          <w:sz w:val="28"/>
          <w:szCs w:val="28"/>
        </w:rPr>
        <w:t>了更高要求，同时国家与行业层面对工程安全、施工质量及技术标准化的规范要求不断提升。</w:t>
      </w:r>
    </w:p>
    <w:p w14:paraId="2E33B2C5" w14:textId="77777777" w:rsidR="00AD1E6A" w:rsidRPr="00AD1E6A" w:rsidRDefault="00AD1E6A" w:rsidP="00AD1E6A">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sidRPr="00AD1E6A">
        <w:rPr>
          <w:rFonts w:ascii="仿宋" w:eastAsia="仿宋" w:hAnsi="仿宋" w:hint="eastAsia"/>
          <w:color w:val="000000"/>
          <w:sz w:val="28"/>
          <w:szCs w:val="28"/>
        </w:rPr>
        <w:t>本标准通过统一同步施工结构工程的设计原则、施工控制指标与质量验收要求，能够有效规范行业技术实践，促进同步施工工艺的技术创新与工程管理水平的提升。依托本标准，可大幅提升同步施工过程的可控性，降低施工安全风险，保障工程建设质量，为行业内设计、施工、监控及验收工作提供统一、明确的技术依据。</w:t>
      </w:r>
    </w:p>
    <w:p w14:paraId="4A2E925D" w14:textId="105DEA8A" w:rsidR="00AD1E6A" w:rsidRPr="00AD1E6A" w:rsidRDefault="00AD1E6A" w:rsidP="00AD1E6A">
      <w:pPr>
        <w:pStyle w:val="ds-markdown-paragraph"/>
        <w:shd w:val="clear" w:color="auto" w:fill="FFFFFF"/>
        <w:spacing w:before="0" w:beforeAutospacing="0" w:after="0" w:afterAutospacing="0" w:line="429" w:lineRule="atLeast"/>
        <w:ind w:firstLine="560"/>
        <w:jc w:val="both"/>
        <w:rPr>
          <w:rFonts w:ascii="仿宋" w:eastAsia="仿宋" w:hAnsi="仿宋"/>
          <w:color w:val="000000"/>
          <w:sz w:val="28"/>
          <w:szCs w:val="28"/>
        </w:rPr>
      </w:pPr>
      <w:r w:rsidRPr="00AD1E6A">
        <w:rPr>
          <w:rFonts w:ascii="仿宋" w:eastAsia="仿宋" w:hAnsi="仿宋" w:hint="eastAsia"/>
          <w:color w:val="000000"/>
          <w:sz w:val="28"/>
          <w:szCs w:val="28"/>
        </w:rPr>
        <w:t>此外，本标准的推广应用将推动我国同步施工领域的技术升级与产业链协同发展，提升国内企业在复杂工程施工领域的核心竞争力，同时为我国同步施工技术走向国际提供标准化支撑，增强我国在工程建设领域的国际影响力</w:t>
      </w:r>
    </w:p>
    <w:p w14:paraId="2BA3FAF7" w14:textId="77777777" w:rsidR="00201711" w:rsidRPr="007364F0" w:rsidRDefault="00201711" w:rsidP="00201711">
      <w:pPr>
        <w:rPr>
          <w:rFonts w:ascii="仿宋" w:eastAsia="仿宋" w:hAnsi="仿宋"/>
          <w:b/>
          <w:bCs/>
          <w:color w:val="000000"/>
          <w:sz w:val="28"/>
          <w:szCs w:val="28"/>
        </w:rPr>
      </w:pPr>
      <w:r w:rsidRPr="007364F0">
        <w:rPr>
          <w:rFonts w:ascii="仿宋" w:eastAsia="仿宋" w:hAnsi="仿宋" w:hint="eastAsia"/>
          <w:b/>
          <w:bCs/>
          <w:color w:val="000000"/>
          <w:sz w:val="28"/>
          <w:szCs w:val="28"/>
        </w:rPr>
        <w:t xml:space="preserve">五、重大分歧意见的处理经过和依据 </w:t>
      </w:r>
    </w:p>
    <w:p w14:paraId="4CDF9DBC" w14:textId="198708A2" w:rsidR="00201711" w:rsidRPr="007364F0" w:rsidRDefault="00AD1E6A" w:rsidP="00AD1E6A">
      <w:pPr>
        <w:ind w:firstLineChars="200" w:firstLine="560"/>
        <w:rPr>
          <w:rFonts w:ascii="仿宋" w:eastAsia="仿宋" w:hAnsi="仿宋"/>
          <w:color w:val="000000"/>
          <w:sz w:val="28"/>
          <w:szCs w:val="28"/>
        </w:rPr>
      </w:pPr>
      <w:r w:rsidRPr="00AD1E6A">
        <w:rPr>
          <w:rFonts w:ascii="仿宋" w:eastAsia="仿宋" w:hAnsi="仿宋" w:hint="eastAsia"/>
          <w:color w:val="000000"/>
          <w:sz w:val="28"/>
          <w:szCs w:val="28"/>
        </w:rPr>
        <w:t>本标准编制过程中，起草组组织行业专家开展了多轮专题研讨与论证，各参与单位及专家对标准的核心技术内容、编制原则、框架体系等</w:t>
      </w:r>
      <w:proofErr w:type="gramStart"/>
      <w:r w:rsidRPr="00AD1E6A">
        <w:rPr>
          <w:rFonts w:ascii="仿宋" w:eastAsia="仿宋" w:hAnsi="仿宋" w:hint="eastAsia"/>
          <w:color w:val="000000"/>
          <w:sz w:val="28"/>
          <w:szCs w:val="28"/>
        </w:rPr>
        <w:t>均达成</w:t>
      </w:r>
      <w:proofErr w:type="gramEnd"/>
      <w:r w:rsidRPr="00AD1E6A">
        <w:rPr>
          <w:rFonts w:ascii="仿宋" w:eastAsia="仿宋" w:hAnsi="仿宋" w:hint="eastAsia"/>
          <w:color w:val="000000"/>
          <w:sz w:val="28"/>
          <w:szCs w:val="28"/>
        </w:rPr>
        <w:t>一致意见，未出现重大分歧意见</w:t>
      </w:r>
      <w:r w:rsidR="00201711" w:rsidRPr="007364F0">
        <w:rPr>
          <w:rFonts w:ascii="仿宋" w:eastAsia="仿宋" w:hAnsi="仿宋" w:hint="eastAsia"/>
          <w:color w:val="000000"/>
          <w:sz w:val="28"/>
          <w:szCs w:val="28"/>
        </w:rPr>
        <w:t xml:space="preserve">。 </w:t>
      </w:r>
    </w:p>
    <w:p w14:paraId="39B3247E" w14:textId="77777777" w:rsidR="00201711" w:rsidRPr="007364F0" w:rsidRDefault="00201711" w:rsidP="00201711">
      <w:pPr>
        <w:rPr>
          <w:rFonts w:ascii="仿宋" w:eastAsia="仿宋" w:hAnsi="仿宋"/>
          <w:b/>
          <w:bCs/>
          <w:color w:val="000000"/>
          <w:sz w:val="28"/>
          <w:szCs w:val="28"/>
        </w:rPr>
      </w:pPr>
      <w:r w:rsidRPr="007364F0">
        <w:rPr>
          <w:rFonts w:ascii="仿宋" w:eastAsia="仿宋" w:hAnsi="仿宋" w:hint="eastAsia"/>
          <w:b/>
          <w:bCs/>
          <w:color w:val="000000"/>
          <w:sz w:val="28"/>
          <w:szCs w:val="28"/>
        </w:rPr>
        <w:t xml:space="preserve">六、贯彻标准的要求和措施建议 </w:t>
      </w:r>
    </w:p>
    <w:p w14:paraId="288BBE88" w14:textId="77777777" w:rsidR="00201711" w:rsidRPr="007364F0" w:rsidRDefault="00201711" w:rsidP="00201711">
      <w:pPr>
        <w:ind w:firstLineChars="200" w:firstLine="560"/>
        <w:rPr>
          <w:rFonts w:ascii="仿宋" w:eastAsia="仿宋" w:hAnsi="仿宋"/>
          <w:color w:val="000000"/>
          <w:sz w:val="28"/>
          <w:szCs w:val="28"/>
        </w:rPr>
      </w:pPr>
      <w:proofErr w:type="gramStart"/>
      <w:r w:rsidRPr="007364F0">
        <w:rPr>
          <w:rFonts w:ascii="仿宋" w:eastAsia="仿宋" w:hAnsi="仿宋" w:hint="eastAsia"/>
          <w:color w:val="000000"/>
          <w:sz w:val="28"/>
          <w:szCs w:val="28"/>
        </w:rPr>
        <w:t>建议自</w:t>
      </w:r>
      <w:proofErr w:type="gramEnd"/>
      <w:r w:rsidRPr="007364F0">
        <w:rPr>
          <w:rFonts w:ascii="仿宋" w:eastAsia="仿宋" w:hAnsi="仿宋" w:hint="eastAsia"/>
          <w:color w:val="000000"/>
          <w:sz w:val="28"/>
          <w:szCs w:val="28"/>
        </w:rPr>
        <w:t xml:space="preserve">本标准发布之日起10个工作日后实施。 </w:t>
      </w:r>
    </w:p>
    <w:p w14:paraId="14192932" w14:textId="77777777" w:rsidR="00201711" w:rsidRPr="007364F0" w:rsidRDefault="00201711" w:rsidP="00201711">
      <w:pPr>
        <w:rPr>
          <w:rFonts w:ascii="仿宋" w:eastAsia="仿宋" w:hAnsi="仿宋"/>
          <w:b/>
          <w:bCs/>
          <w:color w:val="000000"/>
          <w:sz w:val="28"/>
          <w:szCs w:val="28"/>
        </w:rPr>
      </w:pPr>
      <w:r w:rsidRPr="007364F0">
        <w:rPr>
          <w:rFonts w:ascii="仿宋" w:eastAsia="仿宋" w:hAnsi="仿宋" w:hint="eastAsia"/>
          <w:b/>
          <w:bCs/>
          <w:color w:val="000000"/>
          <w:sz w:val="28"/>
          <w:szCs w:val="28"/>
        </w:rPr>
        <w:t xml:space="preserve">七、废止现行相关标准的建议 </w:t>
      </w:r>
    </w:p>
    <w:p w14:paraId="244E2913" w14:textId="4D6AF8A1" w:rsidR="00201711" w:rsidRPr="007364F0" w:rsidRDefault="00AD1E6A" w:rsidP="00AD1E6A">
      <w:pPr>
        <w:ind w:firstLineChars="200" w:firstLine="560"/>
        <w:rPr>
          <w:rFonts w:ascii="仿宋" w:eastAsia="仿宋" w:hAnsi="仿宋"/>
          <w:color w:val="000000"/>
          <w:sz w:val="28"/>
          <w:szCs w:val="28"/>
        </w:rPr>
      </w:pPr>
      <w:r w:rsidRPr="00AD1E6A">
        <w:rPr>
          <w:rFonts w:ascii="仿宋" w:eastAsia="仿宋" w:hAnsi="仿宋" w:hint="eastAsia"/>
          <w:color w:val="000000"/>
          <w:sz w:val="28"/>
          <w:szCs w:val="28"/>
        </w:rPr>
        <w:t>本标准为新增团体标准，与现行国家、行业标准无冲突，无需废止任何现行相关标准</w:t>
      </w:r>
      <w:r w:rsidR="00201711" w:rsidRPr="007364F0">
        <w:rPr>
          <w:rFonts w:ascii="仿宋" w:eastAsia="仿宋" w:hAnsi="仿宋" w:hint="eastAsia"/>
          <w:color w:val="000000"/>
          <w:sz w:val="28"/>
          <w:szCs w:val="28"/>
        </w:rPr>
        <w:t xml:space="preserve">。 </w:t>
      </w:r>
    </w:p>
    <w:p w14:paraId="658A836F" w14:textId="77777777" w:rsidR="00201711" w:rsidRPr="007364F0" w:rsidRDefault="00201711" w:rsidP="00201711">
      <w:pPr>
        <w:rPr>
          <w:rFonts w:ascii="仿宋" w:eastAsia="仿宋" w:hAnsi="仿宋"/>
          <w:b/>
          <w:bCs/>
          <w:color w:val="000000"/>
          <w:sz w:val="28"/>
          <w:szCs w:val="28"/>
        </w:rPr>
      </w:pPr>
      <w:r w:rsidRPr="007364F0">
        <w:rPr>
          <w:rFonts w:ascii="仿宋" w:eastAsia="仿宋" w:hAnsi="仿宋" w:hint="eastAsia"/>
          <w:b/>
          <w:bCs/>
          <w:color w:val="000000"/>
          <w:sz w:val="28"/>
          <w:szCs w:val="28"/>
        </w:rPr>
        <w:t xml:space="preserve">八、其他应予说明的事项 </w:t>
      </w:r>
    </w:p>
    <w:p w14:paraId="0DE128BF" w14:textId="42212EA2" w:rsidR="00201711" w:rsidRPr="007364F0" w:rsidRDefault="00AD1E6A" w:rsidP="00AD1E6A">
      <w:pPr>
        <w:ind w:firstLineChars="200" w:firstLine="560"/>
        <w:rPr>
          <w:rFonts w:ascii="仿宋" w:eastAsia="仿宋" w:hAnsi="仿宋"/>
          <w:color w:val="000000"/>
          <w:sz w:val="28"/>
          <w:szCs w:val="28"/>
        </w:rPr>
      </w:pPr>
      <w:r>
        <w:rPr>
          <w:rFonts w:ascii="仿宋" w:eastAsia="仿宋" w:hAnsi="仿宋" w:hint="eastAsia"/>
          <w:color w:val="000000"/>
          <w:sz w:val="28"/>
          <w:szCs w:val="28"/>
        </w:rPr>
        <w:t>无</w:t>
      </w:r>
      <w:r w:rsidR="00201711" w:rsidRPr="007364F0">
        <w:rPr>
          <w:rFonts w:ascii="仿宋" w:eastAsia="仿宋" w:hAnsi="仿宋" w:hint="eastAsia"/>
          <w:color w:val="000000"/>
          <w:sz w:val="28"/>
          <w:szCs w:val="28"/>
        </w:rPr>
        <w:t>。</w:t>
      </w:r>
    </w:p>
    <w:p w14:paraId="647AA044" w14:textId="77777777" w:rsidR="00FE6E0E" w:rsidRPr="00F9586C" w:rsidRDefault="00FE6E0E"/>
    <w:sectPr w:rsidR="00FE6E0E" w:rsidRPr="00F958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003C3" w14:textId="77777777" w:rsidR="007C5990" w:rsidRDefault="007C5990" w:rsidP="00312A5D">
      <w:r>
        <w:separator/>
      </w:r>
    </w:p>
  </w:endnote>
  <w:endnote w:type="continuationSeparator" w:id="0">
    <w:p w14:paraId="4CDF8CAC" w14:textId="77777777" w:rsidR="007C5990" w:rsidRDefault="007C5990" w:rsidP="0031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D2CBE" w14:textId="77777777" w:rsidR="007C5990" w:rsidRDefault="007C5990" w:rsidP="00312A5D">
      <w:r>
        <w:separator/>
      </w:r>
    </w:p>
  </w:footnote>
  <w:footnote w:type="continuationSeparator" w:id="0">
    <w:p w14:paraId="2F6D76A4" w14:textId="77777777" w:rsidR="007C5990" w:rsidRDefault="007C5990" w:rsidP="00312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55E61"/>
    <w:multiLevelType w:val="hybridMultilevel"/>
    <w:tmpl w:val="A07AF4A6"/>
    <w:lvl w:ilvl="0" w:tplc="50181D4E">
      <w:start w:val="3"/>
      <w:numFmt w:val="decimalEnclosedCircle"/>
      <w:lvlText w:val="%1"/>
      <w:lvlJc w:val="left"/>
      <w:pPr>
        <w:ind w:left="4972" w:hanging="360"/>
      </w:pPr>
      <w:rPr>
        <w:rFonts w:hint="default"/>
      </w:rPr>
    </w:lvl>
    <w:lvl w:ilvl="1" w:tplc="04090019" w:tentative="1">
      <w:start w:val="1"/>
      <w:numFmt w:val="lowerLetter"/>
      <w:lvlText w:val="%2)"/>
      <w:lvlJc w:val="left"/>
      <w:pPr>
        <w:ind w:left="5452" w:hanging="420"/>
      </w:pPr>
    </w:lvl>
    <w:lvl w:ilvl="2" w:tplc="0409001B" w:tentative="1">
      <w:start w:val="1"/>
      <w:numFmt w:val="lowerRoman"/>
      <w:lvlText w:val="%3."/>
      <w:lvlJc w:val="right"/>
      <w:pPr>
        <w:ind w:left="5872" w:hanging="420"/>
      </w:pPr>
    </w:lvl>
    <w:lvl w:ilvl="3" w:tplc="0409000F" w:tentative="1">
      <w:start w:val="1"/>
      <w:numFmt w:val="decimal"/>
      <w:lvlText w:val="%4."/>
      <w:lvlJc w:val="left"/>
      <w:pPr>
        <w:ind w:left="6292" w:hanging="420"/>
      </w:pPr>
    </w:lvl>
    <w:lvl w:ilvl="4" w:tplc="04090019" w:tentative="1">
      <w:start w:val="1"/>
      <w:numFmt w:val="lowerLetter"/>
      <w:lvlText w:val="%5)"/>
      <w:lvlJc w:val="left"/>
      <w:pPr>
        <w:ind w:left="6712" w:hanging="420"/>
      </w:pPr>
    </w:lvl>
    <w:lvl w:ilvl="5" w:tplc="0409001B" w:tentative="1">
      <w:start w:val="1"/>
      <w:numFmt w:val="lowerRoman"/>
      <w:lvlText w:val="%6."/>
      <w:lvlJc w:val="right"/>
      <w:pPr>
        <w:ind w:left="7132" w:hanging="420"/>
      </w:pPr>
    </w:lvl>
    <w:lvl w:ilvl="6" w:tplc="0409000F" w:tentative="1">
      <w:start w:val="1"/>
      <w:numFmt w:val="decimal"/>
      <w:lvlText w:val="%7."/>
      <w:lvlJc w:val="left"/>
      <w:pPr>
        <w:ind w:left="7552" w:hanging="420"/>
      </w:pPr>
    </w:lvl>
    <w:lvl w:ilvl="7" w:tplc="04090019" w:tentative="1">
      <w:start w:val="1"/>
      <w:numFmt w:val="lowerLetter"/>
      <w:lvlText w:val="%8)"/>
      <w:lvlJc w:val="left"/>
      <w:pPr>
        <w:ind w:left="7972" w:hanging="420"/>
      </w:pPr>
    </w:lvl>
    <w:lvl w:ilvl="8" w:tplc="0409001B" w:tentative="1">
      <w:start w:val="1"/>
      <w:numFmt w:val="lowerRoman"/>
      <w:lvlText w:val="%9."/>
      <w:lvlJc w:val="right"/>
      <w:pPr>
        <w:ind w:left="8392" w:hanging="420"/>
      </w:pPr>
    </w:lvl>
  </w:abstractNum>
  <w:abstractNum w:abstractNumId="1">
    <w:nsid w:val="32AF24FE"/>
    <w:multiLevelType w:val="multilevel"/>
    <w:tmpl w:val="32AF24FE"/>
    <w:lvl w:ilvl="0">
      <w:start w:val="1"/>
      <w:numFmt w:val="decimal"/>
      <w:lvlText w:val="%1"/>
      <w:lvlJc w:val="left"/>
      <w:pPr>
        <w:ind w:left="735" w:hanging="735"/>
      </w:pPr>
      <w:rPr>
        <w:b/>
      </w:rPr>
    </w:lvl>
    <w:lvl w:ilvl="1">
      <w:numFmt w:val="decimal"/>
      <w:lvlText w:val="%1.%2"/>
      <w:lvlJc w:val="left"/>
      <w:pPr>
        <w:ind w:left="735" w:hanging="735"/>
      </w:pPr>
      <w:rPr>
        <w:b/>
      </w:rPr>
    </w:lvl>
    <w:lvl w:ilvl="2">
      <w:start w:val="1"/>
      <w:numFmt w:val="decimal"/>
      <w:lvlText w:val="%1.%2.%3"/>
      <w:lvlJc w:val="left"/>
      <w:pPr>
        <w:ind w:left="735" w:hanging="735"/>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
    <w:nsid w:val="544A330B"/>
    <w:multiLevelType w:val="singleLevel"/>
    <w:tmpl w:val="544A330B"/>
    <w:lvl w:ilvl="0">
      <w:start w:val="1"/>
      <w:numFmt w:val="lowerLetter"/>
      <w:lvlText w:val="%1."/>
      <w:lvlJc w:val="left"/>
      <w:pPr>
        <w:ind w:left="425" w:hanging="425"/>
      </w:pPr>
      <w:rPr>
        <w:rFonts w:hint="default"/>
      </w:rPr>
    </w:lvl>
  </w:abstractNum>
  <w:abstractNum w:abstractNumId="3">
    <w:nsid w:val="646260FA"/>
    <w:multiLevelType w:val="multilevel"/>
    <w:tmpl w:val="F6A85660"/>
    <w:lvl w:ilvl="0">
      <w:start w:val="1"/>
      <w:numFmt w:val="decimal"/>
      <w:lvlRestart w:val="0"/>
      <w:pStyle w:val="a"/>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6CEA2025"/>
    <w:multiLevelType w:val="multilevel"/>
    <w:tmpl w:val="7E5AE4B8"/>
    <w:lvl w:ilvl="0">
      <w:start w:val="1"/>
      <w:numFmt w:val="none"/>
      <w:pStyle w:val="a0"/>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3"/>
      <w:suff w:val="nothing"/>
      <w:lvlText w:val="%1%2.%3.%4　"/>
      <w:lvlJc w:val="left"/>
      <w:pPr>
        <w:ind w:left="71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pStyle w:val="a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nsid w:val="752B1D97"/>
    <w:multiLevelType w:val="singleLevel"/>
    <w:tmpl w:val="752B1D97"/>
    <w:lvl w:ilvl="0">
      <w:start w:val="1"/>
      <w:numFmt w:val="lowerLetter"/>
      <w:lvlText w:val="%1."/>
      <w:lvlJc w:val="left"/>
      <w:pPr>
        <w:ind w:left="425" w:hanging="425"/>
      </w:pPr>
      <w:rPr>
        <w:rFonts w:hint="default"/>
      </w:rPr>
    </w:lvl>
  </w:abstractNum>
  <w:abstractNum w:abstractNumId="6">
    <w:nsid w:val="7E501BC7"/>
    <w:multiLevelType w:val="hybridMultilevel"/>
    <w:tmpl w:val="B14654EE"/>
    <w:lvl w:ilvl="0" w:tplc="A796C0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6C"/>
    <w:rsid w:val="00012B36"/>
    <w:rsid w:val="00020CDA"/>
    <w:rsid w:val="00043CA3"/>
    <w:rsid w:val="00054E91"/>
    <w:rsid w:val="00177BAC"/>
    <w:rsid w:val="0019472C"/>
    <w:rsid w:val="00201711"/>
    <w:rsid w:val="00212AC9"/>
    <w:rsid w:val="00236988"/>
    <w:rsid w:val="0029769C"/>
    <w:rsid w:val="002D6344"/>
    <w:rsid w:val="002F291C"/>
    <w:rsid w:val="00312A5D"/>
    <w:rsid w:val="00334579"/>
    <w:rsid w:val="00395208"/>
    <w:rsid w:val="003E06BF"/>
    <w:rsid w:val="003F0C76"/>
    <w:rsid w:val="00424C05"/>
    <w:rsid w:val="004618B7"/>
    <w:rsid w:val="00491A35"/>
    <w:rsid w:val="0049643C"/>
    <w:rsid w:val="00505E1A"/>
    <w:rsid w:val="00515A91"/>
    <w:rsid w:val="005507B1"/>
    <w:rsid w:val="00570163"/>
    <w:rsid w:val="005D5759"/>
    <w:rsid w:val="005E5F36"/>
    <w:rsid w:val="005F1B55"/>
    <w:rsid w:val="00647A0B"/>
    <w:rsid w:val="0066760F"/>
    <w:rsid w:val="00671607"/>
    <w:rsid w:val="00672C41"/>
    <w:rsid w:val="006D687E"/>
    <w:rsid w:val="007036B7"/>
    <w:rsid w:val="007C5990"/>
    <w:rsid w:val="00827C57"/>
    <w:rsid w:val="008313D2"/>
    <w:rsid w:val="00842DBA"/>
    <w:rsid w:val="0089068E"/>
    <w:rsid w:val="008F0370"/>
    <w:rsid w:val="008F4421"/>
    <w:rsid w:val="00921ED5"/>
    <w:rsid w:val="00973AA4"/>
    <w:rsid w:val="009D2C5D"/>
    <w:rsid w:val="00A15676"/>
    <w:rsid w:val="00A577B8"/>
    <w:rsid w:val="00A601E4"/>
    <w:rsid w:val="00AC64C7"/>
    <w:rsid w:val="00AD1E6A"/>
    <w:rsid w:val="00AE6E6C"/>
    <w:rsid w:val="00AF3C95"/>
    <w:rsid w:val="00B02D80"/>
    <w:rsid w:val="00B075EC"/>
    <w:rsid w:val="00B55B8E"/>
    <w:rsid w:val="00B962DF"/>
    <w:rsid w:val="00C61AB9"/>
    <w:rsid w:val="00C76837"/>
    <w:rsid w:val="00CB350F"/>
    <w:rsid w:val="00DA0C8C"/>
    <w:rsid w:val="00DE2678"/>
    <w:rsid w:val="00E928FF"/>
    <w:rsid w:val="00F9586C"/>
    <w:rsid w:val="00FA3A54"/>
    <w:rsid w:val="00FB209A"/>
    <w:rsid w:val="00FE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F5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9586C"/>
    <w:pPr>
      <w:widowControl w:val="0"/>
      <w:jc w:val="both"/>
    </w:pPr>
    <w:rPr>
      <w:rFonts w:ascii="Times New Roman" w:eastAsia="宋体" w:hAnsi="Times New Roman" w:cs="Times New Roman"/>
      <w14:ligatures w14:val="standardContextual"/>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标准文件_段"/>
    <w:link w:val="Char"/>
    <w:rsid w:val="00201711"/>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标准文件_段 Char"/>
    <w:link w:val="ab"/>
    <w:rsid w:val="00201711"/>
    <w:rPr>
      <w:rFonts w:ascii="宋体" w:eastAsia="宋体" w:hAnsi="Times New Roman" w:cs="Times New Roman"/>
      <w:noProof/>
      <w:kern w:val="0"/>
      <w:szCs w:val="20"/>
    </w:rPr>
  </w:style>
  <w:style w:type="paragraph" w:customStyle="1" w:styleId="a">
    <w:name w:val="标准文件_正文表标题"/>
    <w:next w:val="ab"/>
    <w:rsid w:val="00201711"/>
    <w:pPr>
      <w:numPr>
        <w:numId w:val="1"/>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3">
    <w:name w:val="标准文件_二级条标题"/>
    <w:next w:val="ab"/>
    <w:rsid w:val="00201711"/>
    <w:pPr>
      <w:widowControl w:val="0"/>
      <w:numPr>
        <w:ilvl w:val="3"/>
        <w:numId w:val="2"/>
      </w:numPr>
      <w:spacing w:beforeLines="50" w:before="50" w:afterLines="50" w:after="50"/>
      <w:ind w:left="0"/>
      <w:jc w:val="both"/>
      <w:outlineLvl w:val="2"/>
    </w:pPr>
    <w:rPr>
      <w:rFonts w:ascii="黑体" w:eastAsia="黑体" w:hAnsi="Times New Roman" w:cs="Times New Roman"/>
      <w:kern w:val="0"/>
      <w:szCs w:val="20"/>
    </w:rPr>
  </w:style>
  <w:style w:type="paragraph" w:customStyle="1" w:styleId="a4">
    <w:name w:val="标准文件_三级条标题"/>
    <w:basedOn w:val="a3"/>
    <w:next w:val="ab"/>
    <w:rsid w:val="00201711"/>
    <w:pPr>
      <w:widowControl/>
      <w:numPr>
        <w:ilvl w:val="4"/>
      </w:numPr>
      <w:outlineLvl w:val="3"/>
    </w:pPr>
  </w:style>
  <w:style w:type="paragraph" w:customStyle="1" w:styleId="a5">
    <w:name w:val="标准文件_四级条标题"/>
    <w:next w:val="ab"/>
    <w:rsid w:val="00201711"/>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6">
    <w:name w:val="标准文件_五级条标题"/>
    <w:next w:val="ab"/>
    <w:rsid w:val="00201711"/>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1">
    <w:name w:val="标准文件_章标题"/>
    <w:next w:val="ab"/>
    <w:rsid w:val="00201711"/>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2">
    <w:name w:val="标准文件_一级条标题"/>
    <w:basedOn w:val="a1"/>
    <w:next w:val="ab"/>
    <w:rsid w:val="00201711"/>
    <w:pPr>
      <w:numPr>
        <w:ilvl w:val="2"/>
      </w:numPr>
      <w:spacing w:beforeLines="50" w:before="50" w:afterLines="50" w:after="50"/>
      <w:outlineLvl w:val="1"/>
    </w:pPr>
  </w:style>
  <w:style w:type="paragraph" w:customStyle="1" w:styleId="a0">
    <w:name w:val="前言标题"/>
    <w:next w:val="a7"/>
    <w:rsid w:val="00201711"/>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c">
    <w:name w:val="标准文件_二级无标题"/>
    <w:basedOn w:val="a3"/>
    <w:qFormat/>
    <w:rsid w:val="00201711"/>
    <w:pPr>
      <w:spacing w:beforeLines="0" w:before="0" w:afterLines="0" w:after="0"/>
      <w:outlineLvl w:val="9"/>
    </w:pPr>
    <w:rPr>
      <w:rFonts w:ascii="宋体" w:eastAsia="宋体"/>
    </w:rPr>
  </w:style>
  <w:style w:type="paragraph" w:customStyle="1" w:styleId="ds-markdown-paragraph">
    <w:name w:val="ds-markdown-paragraph"/>
    <w:basedOn w:val="a7"/>
    <w:rsid w:val="00842DBA"/>
    <w:pPr>
      <w:widowControl/>
      <w:spacing w:before="100" w:beforeAutospacing="1" w:after="100" w:afterAutospacing="1"/>
      <w:jc w:val="left"/>
    </w:pPr>
    <w:rPr>
      <w:rFonts w:ascii="宋体" w:hAnsi="宋体" w:cs="宋体"/>
      <w:kern w:val="0"/>
      <w:sz w:val="24"/>
      <w:szCs w:val="24"/>
      <w14:ligatures w14:val="none"/>
    </w:rPr>
  </w:style>
  <w:style w:type="table" w:customStyle="1" w:styleId="1">
    <w:name w:val="网格型1"/>
    <w:qFormat/>
    <w:rsid w:val="007036B7"/>
    <w:pPr>
      <w:widowControl w:val="0"/>
      <w:jc w:val="both"/>
    </w:pPr>
    <w:rPr>
      <w:rFonts w:ascii="等线" w:eastAsia="等线" w:hAnsi="等线" w:cs="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d">
    <w:name w:val="表"/>
    <w:basedOn w:val="a7"/>
    <w:qFormat/>
    <w:rsid w:val="007036B7"/>
    <w:pPr>
      <w:jc w:val="center"/>
    </w:pPr>
    <w:rPr>
      <w:sz w:val="18"/>
      <w:szCs w:val="21"/>
      <w14:ligatures w14:val="none"/>
    </w:rPr>
  </w:style>
  <w:style w:type="paragraph" w:customStyle="1" w:styleId="ae">
    <w:name w:val="表头"/>
    <w:basedOn w:val="a7"/>
    <w:qFormat/>
    <w:rsid w:val="007036B7"/>
    <w:pPr>
      <w:spacing w:beforeLines="20" w:before="20"/>
      <w:jc w:val="center"/>
    </w:pPr>
    <w:rPr>
      <w:sz w:val="18"/>
      <w:szCs w:val="24"/>
      <w14:ligatures w14:val="none"/>
    </w:rPr>
  </w:style>
  <w:style w:type="paragraph" w:styleId="af">
    <w:name w:val="List Paragraph"/>
    <w:basedOn w:val="a7"/>
    <w:uiPriority w:val="34"/>
    <w:qFormat/>
    <w:rsid w:val="008313D2"/>
    <w:pPr>
      <w:ind w:firstLineChars="200" w:firstLine="420"/>
    </w:pPr>
  </w:style>
  <w:style w:type="paragraph" w:styleId="af0">
    <w:name w:val="footer"/>
    <w:basedOn w:val="a7"/>
    <w:link w:val="Char0"/>
    <w:qFormat/>
    <w:rsid w:val="00647A0B"/>
    <w:pPr>
      <w:tabs>
        <w:tab w:val="center" w:pos="4153"/>
        <w:tab w:val="right" w:pos="8306"/>
      </w:tabs>
      <w:snapToGrid w:val="0"/>
      <w:jc w:val="left"/>
    </w:pPr>
    <w:rPr>
      <w:rFonts w:asciiTheme="minorHAnsi" w:eastAsiaTheme="minorEastAsia" w:hAnsiTheme="minorHAnsi" w:cstheme="minorBidi"/>
      <w:sz w:val="18"/>
      <w:szCs w:val="24"/>
      <w14:ligatures w14:val="none"/>
    </w:rPr>
  </w:style>
  <w:style w:type="character" w:customStyle="1" w:styleId="Char0">
    <w:name w:val="页脚 Char"/>
    <w:basedOn w:val="a8"/>
    <w:link w:val="af0"/>
    <w:rsid w:val="00647A0B"/>
    <w:rPr>
      <w:sz w:val="18"/>
      <w:szCs w:val="24"/>
    </w:rPr>
  </w:style>
  <w:style w:type="paragraph" w:styleId="af1">
    <w:name w:val="header"/>
    <w:basedOn w:val="a7"/>
    <w:link w:val="Char1"/>
    <w:uiPriority w:val="99"/>
    <w:unhideWhenUsed/>
    <w:rsid w:val="00312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8"/>
    <w:link w:val="af1"/>
    <w:uiPriority w:val="99"/>
    <w:rsid w:val="00312A5D"/>
    <w:rPr>
      <w:rFonts w:ascii="Times New Roman" w:eastAsia="宋体" w:hAnsi="Times New Roman" w:cs="Times New Roman"/>
      <w:sz w:val="18"/>
      <w:szCs w:val="18"/>
      <w14:ligatures w14:val="standardContextual"/>
    </w:rPr>
  </w:style>
  <w:style w:type="paragraph" w:styleId="af2">
    <w:name w:val="Normal (Web)"/>
    <w:basedOn w:val="a7"/>
    <w:uiPriority w:val="99"/>
    <w:semiHidden/>
    <w:unhideWhenUsed/>
    <w:rsid w:val="00515A91"/>
    <w:pPr>
      <w:widowControl/>
      <w:spacing w:before="100" w:beforeAutospacing="1" w:after="100" w:afterAutospacing="1"/>
      <w:jc w:val="left"/>
    </w:pPr>
    <w:rPr>
      <w:rFonts w:ascii="宋体" w:hAnsi="宋体" w:cs="宋体"/>
      <w:kern w:val="0"/>
      <w:sz w:val="24"/>
      <w:szCs w:val="24"/>
      <w14:ligatures w14:val="none"/>
    </w:rPr>
  </w:style>
  <w:style w:type="character" w:styleId="af3">
    <w:name w:val="Strong"/>
    <w:basedOn w:val="a8"/>
    <w:uiPriority w:val="22"/>
    <w:qFormat/>
    <w:rsid w:val="00515A91"/>
    <w:rPr>
      <w:b/>
      <w:bCs/>
    </w:rPr>
  </w:style>
  <w:style w:type="character" w:customStyle="1" w:styleId="relative">
    <w:name w:val="relative"/>
    <w:basedOn w:val="a8"/>
    <w:rsid w:val="00515A91"/>
  </w:style>
  <w:style w:type="paragraph" w:customStyle="1" w:styleId="not-prose">
    <w:name w:val="not-prose"/>
    <w:basedOn w:val="a7"/>
    <w:rsid w:val="00515A91"/>
    <w:pPr>
      <w:widowControl/>
      <w:spacing w:before="100" w:beforeAutospacing="1" w:after="100" w:afterAutospacing="1"/>
      <w:jc w:val="left"/>
    </w:pPr>
    <w:rPr>
      <w:rFonts w:ascii="宋体" w:hAnsi="宋体" w:cs="宋体"/>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9586C"/>
    <w:pPr>
      <w:widowControl w:val="0"/>
      <w:jc w:val="both"/>
    </w:pPr>
    <w:rPr>
      <w:rFonts w:ascii="Times New Roman" w:eastAsia="宋体" w:hAnsi="Times New Roman" w:cs="Times New Roman"/>
      <w14:ligatures w14:val="standardContextual"/>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标准文件_段"/>
    <w:link w:val="Char"/>
    <w:rsid w:val="00201711"/>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标准文件_段 Char"/>
    <w:link w:val="ab"/>
    <w:rsid w:val="00201711"/>
    <w:rPr>
      <w:rFonts w:ascii="宋体" w:eastAsia="宋体" w:hAnsi="Times New Roman" w:cs="Times New Roman"/>
      <w:noProof/>
      <w:kern w:val="0"/>
      <w:szCs w:val="20"/>
    </w:rPr>
  </w:style>
  <w:style w:type="paragraph" w:customStyle="1" w:styleId="a">
    <w:name w:val="标准文件_正文表标题"/>
    <w:next w:val="ab"/>
    <w:rsid w:val="00201711"/>
    <w:pPr>
      <w:numPr>
        <w:numId w:val="1"/>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3">
    <w:name w:val="标准文件_二级条标题"/>
    <w:next w:val="ab"/>
    <w:rsid w:val="00201711"/>
    <w:pPr>
      <w:widowControl w:val="0"/>
      <w:numPr>
        <w:ilvl w:val="3"/>
        <w:numId w:val="2"/>
      </w:numPr>
      <w:spacing w:beforeLines="50" w:before="50" w:afterLines="50" w:after="50"/>
      <w:ind w:left="0"/>
      <w:jc w:val="both"/>
      <w:outlineLvl w:val="2"/>
    </w:pPr>
    <w:rPr>
      <w:rFonts w:ascii="黑体" w:eastAsia="黑体" w:hAnsi="Times New Roman" w:cs="Times New Roman"/>
      <w:kern w:val="0"/>
      <w:szCs w:val="20"/>
    </w:rPr>
  </w:style>
  <w:style w:type="paragraph" w:customStyle="1" w:styleId="a4">
    <w:name w:val="标准文件_三级条标题"/>
    <w:basedOn w:val="a3"/>
    <w:next w:val="ab"/>
    <w:rsid w:val="00201711"/>
    <w:pPr>
      <w:widowControl/>
      <w:numPr>
        <w:ilvl w:val="4"/>
      </w:numPr>
      <w:outlineLvl w:val="3"/>
    </w:pPr>
  </w:style>
  <w:style w:type="paragraph" w:customStyle="1" w:styleId="a5">
    <w:name w:val="标准文件_四级条标题"/>
    <w:next w:val="ab"/>
    <w:rsid w:val="00201711"/>
    <w:pPr>
      <w:widowControl w:val="0"/>
      <w:numPr>
        <w:ilvl w:val="5"/>
        <w:numId w:val="2"/>
      </w:numPr>
      <w:spacing w:beforeLines="50" w:before="50" w:afterLines="50" w:after="50"/>
      <w:jc w:val="both"/>
      <w:outlineLvl w:val="4"/>
    </w:pPr>
    <w:rPr>
      <w:rFonts w:ascii="黑体" w:eastAsia="黑体" w:hAnsi="Times New Roman" w:cs="Times New Roman"/>
      <w:kern w:val="0"/>
      <w:szCs w:val="20"/>
    </w:rPr>
  </w:style>
  <w:style w:type="paragraph" w:customStyle="1" w:styleId="a6">
    <w:name w:val="标准文件_五级条标题"/>
    <w:next w:val="ab"/>
    <w:rsid w:val="00201711"/>
    <w:pPr>
      <w:widowControl w:val="0"/>
      <w:numPr>
        <w:ilvl w:val="6"/>
        <w:numId w:val="2"/>
      </w:numPr>
      <w:spacing w:beforeLines="50" w:before="50" w:afterLines="50" w:after="50"/>
      <w:jc w:val="both"/>
      <w:outlineLvl w:val="5"/>
    </w:pPr>
    <w:rPr>
      <w:rFonts w:ascii="黑体" w:eastAsia="黑体" w:hAnsi="Times New Roman" w:cs="Times New Roman"/>
      <w:kern w:val="0"/>
      <w:szCs w:val="20"/>
    </w:rPr>
  </w:style>
  <w:style w:type="paragraph" w:customStyle="1" w:styleId="a1">
    <w:name w:val="标准文件_章标题"/>
    <w:next w:val="ab"/>
    <w:rsid w:val="00201711"/>
    <w:pPr>
      <w:numPr>
        <w:ilvl w:val="1"/>
        <w:numId w:val="2"/>
      </w:numPr>
      <w:spacing w:beforeLines="100" w:before="100" w:afterLines="100" w:after="100"/>
      <w:jc w:val="both"/>
      <w:outlineLvl w:val="0"/>
    </w:pPr>
    <w:rPr>
      <w:rFonts w:ascii="黑体" w:eastAsia="黑体" w:hAnsi="Times New Roman" w:cs="Times New Roman"/>
      <w:kern w:val="0"/>
      <w:szCs w:val="20"/>
    </w:rPr>
  </w:style>
  <w:style w:type="paragraph" w:customStyle="1" w:styleId="a2">
    <w:name w:val="标准文件_一级条标题"/>
    <w:basedOn w:val="a1"/>
    <w:next w:val="ab"/>
    <w:rsid w:val="00201711"/>
    <w:pPr>
      <w:numPr>
        <w:ilvl w:val="2"/>
      </w:numPr>
      <w:spacing w:beforeLines="50" w:before="50" w:afterLines="50" w:after="50"/>
      <w:outlineLvl w:val="1"/>
    </w:pPr>
  </w:style>
  <w:style w:type="paragraph" w:customStyle="1" w:styleId="a0">
    <w:name w:val="前言标题"/>
    <w:next w:val="a7"/>
    <w:rsid w:val="00201711"/>
    <w:pPr>
      <w:numPr>
        <w:numId w:val="2"/>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c">
    <w:name w:val="标准文件_二级无标题"/>
    <w:basedOn w:val="a3"/>
    <w:qFormat/>
    <w:rsid w:val="00201711"/>
    <w:pPr>
      <w:spacing w:beforeLines="0" w:before="0" w:afterLines="0" w:after="0"/>
      <w:outlineLvl w:val="9"/>
    </w:pPr>
    <w:rPr>
      <w:rFonts w:ascii="宋体" w:eastAsia="宋体"/>
    </w:rPr>
  </w:style>
  <w:style w:type="paragraph" w:customStyle="1" w:styleId="ds-markdown-paragraph">
    <w:name w:val="ds-markdown-paragraph"/>
    <w:basedOn w:val="a7"/>
    <w:rsid w:val="00842DBA"/>
    <w:pPr>
      <w:widowControl/>
      <w:spacing w:before="100" w:beforeAutospacing="1" w:after="100" w:afterAutospacing="1"/>
      <w:jc w:val="left"/>
    </w:pPr>
    <w:rPr>
      <w:rFonts w:ascii="宋体" w:hAnsi="宋体" w:cs="宋体"/>
      <w:kern w:val="0"/>
      <w:sz w:val="24"/>
      <w:szCs w:val="24"/>
      <w14:ligatures w14:val="none"/>
    </w:rPr>
  </w:style>
  <w:style w:type="table" w:customStyle="1" w:styleId="1">
    <w:name w:val="网格型1"/>
    <w:qFormat/>
    <w:rsid w:val="007036B7"/>
    <w:pPr>
      <w:widowControl w:val="0"/>
      <w:jc w:val="both"/>
    </w:pPr>
    <w:rPr>
      <w:rFonts w:ascii="等线" w:eastAsia="等线" w:hAnsi="等线" w:cs="等线"/>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d">
    <w:name w:val="表"/>
    <w:basedOn w:val="a7"/>
    <w:qFormat/>
    <w:rsid w:val="007036B7"/>
    <w:pPr>
      <w:jc w:val="center"/>
    </w:pPr>
    <w:rPr>
      <w:sz w:val="18"/>
      <w:szCs w:val="21"/>
      <w14:ligatures w14:val="none"/>
    </w:rPr>
  </w:style>
  <w:style w:type="paragraph" w:customStyle="1" w:styleId="ae">
    <w:name w:val="表头"/>
    <w:basedOn w:val="a7"/>
    <w:qFormat/>
    <w:rsid w:val="007036B7"/>
    <w:pPr>
      <w:spacing w:beforeLines="20" w:before="20"/>
      <w:jc w:val="center"/>
    </w:pPr>
    <w:rPr>
      <w:sz w:val="18"/>
      <w:szCs w:val="24"/>
      <w14:ligatures w14:val="none"/>
    </w:rPr>
  </w:style>
  <w:style w:type="paragraph" w:styleId="af">
    <w:name w:val="List Paragraph"/>
    <w:basedOn w:val="a7"/>
    <w:uiPriority w:val="34"/>
    <w:qFormat/>
    <w:rsid w:val="008313D2"/>
    <w:pPr>
      <w:ind w:firstLineChars="200" w:firstLine="420"/>
    </w:pPr>
  </w:style>
  <w:style w:type="paragraph" w:styleId="af0">
    <w:name w:val="footer"/>
    <w:basedOn w:val="a7"/>
    <w:link w:val="Char0"/>
    <w:qFormat/>
    <w:rsid w:val="00647A0B"/>
    <w:pPr>
      <w:tabs>
        <w:tab w:val="center" w:pos="4153"/>
        <w:tab w:val="right" w:pos="8306"/>
      </w:tabs>
      <w:snapToGrid w:val="0"/>
      <w:jc w:val="left"/>
    </w:pPr>
    <w:rPr>
      <w:rFonts w:asciiTheme="minorHAnsi" w:eastAsiaTheme="minorEastAsia" w:hAnsiTheme="minorHAnsi" w:cstheme="minorBidi"/>
      <w:sz w:val="18"/>
      <w:szCs w:val="24"/>
      <w14:ligatures w14:val="none"/>
    </w:rPr>
  </w:style>
  <w:style w:type="character" w:customStyle="1" w:styleId="Char0">
    <w:name w:val="页脚 Char"/>
    <w:basedOn w:val="a8"/>
    <w:link w:val="af0"/>
    <w:rsid w:val="00647A0B"/>
    <w:rPr>
      <w:sz w:val="18"/>
      <w:szCs w:val="24"/>
    </w:rPr>
  </w:style>
  <w:style w:type="paragraph" w:styleId="af1">
    <w:name w:val="header"/>
    <w:basedOn w:val="a7"/>
    <w:link w:val="Char1"/>
    <w:uiPriority w:val="99"/>
    <w:unhideWhenUsed/>
    <w:rsid w:val="00312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8"/>
    <w:link w:val="af1"/>
    <w:uiPriority w:val="99"/>
    <w:rsid w:val="00312A5D"/>
    <w:rPr>
      <w:rFonts w:ascii="Times New Roman" w:eastAsia="宋体" w:hAnsi="Times New Roman" w:cs="Times New Roman"/>
      <w:sz w:val="18"/>
      <w:szCs w:val="18"/>
      <w14:ligatures w14:val="standardContextual"/>
    </w:rPr>
  </w:style>
  <w:style w:type="paragraph" w:styleId="af2">
    <w:name w:val="Normal (Web)"/>
    <w:basedOn w:val="a7"/>
    <w:uiPriority w:val="99"/>
    <w:semiHidden/>
    <w:unhideWhenUsed/>
    <w:rsid w:val="00515A91"/>
    <w:pPr>
      <w:widowControl/>
      <w:spacing w:before="100" w:beforeAutospacing="1" w:after="100" w:afterAutospacing="1"/>
      <w:jc w:val="left"/>
    </w:pPr>
    <w:rPr>
      <w:rFonts w:ascii="宋体" w:hAnsi="宋体" w:cs="宋体"/>
      <w:kern w:val="0"/>
      <w:sz w:val="24"/>
      <w:szCs w:val="24"/>
      <w14:ligatures w14:val="none"/>
    </w:rPr>
  </w:style>
  <w:style w:type="character" w:styleId="af3">
    <w:name w:val="Strong"/>
    <w:basedOn w:val="a8"/>
    <w:uiPriority w:val="22"/>
    <w:qFormat/>
    <w:rsid w:val="00515A91"/>
    <w:rPr>
      <w:b/>
      <w:bCs/>
    </w:rPr>
  </w:style>
  <w:style w:type="character" w:customStyle="1" w:styleId="relative">
    <w:name w:val="relative"/>
    <w:basedOn w:val="a8"/>
    <w:rsid w:val="00515A91"/>
  </w:style>
  <w:style w:type="paragraph" w:customStyle="1" w:styleId="not-prose">
    <w:name w:val="not-prose"/>
    <w:basedOn w:val="a7"/>
    <w:rsid w:val="00515A91"/>
    <w:pPr>
      <w:widowControl/>
      <w:spacing w:before="100" w:beforeAutospacing="1" w:after="100" w:afterAutospacing="1"/>
      <w:jc w:val="left"/>
    </w:pPr>
    <w:rPr>
      <w:rFonts w:ascii="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7683">
      <w:bodyDiv w:val="1"/>
      <w:marLeft w:val="0"/>
      <w:marRight w:val="0"/>
      <w:marTop w:val="0"/>
      <w:marBottom w:val="0"/>
      <w:divBdr>
        <w:top w:val="none" w:sz="0" w:space="0" w:color="auto"/>
        <w:left w:val="none" w:sz="0" w:space="0" w:color="auto"/>
        <w:bottom w:val="none" w:sz="0" w:space="0" w:color="auto"/>
        <w:right w:val="none" w:sz="0" w:space="0" w:color="auto"/>
      </w:divBdr>
    </w:div>
    <w:div w:id="816068406">
      <w:bodyDiv w:val="1"/>
      <w:marLeft w:val="0"/>
      <w:marRight w:val="0"/>
      <w:marTop w:val="0"/>
      <w:marBottom w:val="0"/>
      <w:divBdr>
        <w:top w:val="none" w:sz="0" w:space="0" w:color="auto"/>
        <w:left w:val="none" w:sz="0" w:space="0" w:color="auto"/>
        <w:bottom w:val="none" w:sz="0" w:space="0" w:color="auto"/>
        <w:right w:val="none" w:sz="0" w:space="0" w:color="auto"/>
      </w:divBdr>
    </w:div>
    <w:div w:id="837575170">
      <w:bodyDiv w:val="1"/>
      <w:marLeft w:val="0"/>
      <w:marRight w:val="0"/>
      <w:marTop w:val="0"/>
      <w:marBottom w:val="0"/>
      <w:divBdr>
        <w:top w:val="none" w:sz="0" w:space="0" w:color="auto"/>
        <w:left w:val="none" w:sz="0" w:space="0" w:color="auto"/>
        <w:bottom w:val="none" w:sz="0" w:space="0" w:color="auto"/>
        <w:right w:val="none" w:sz="0" w:space="0" w:color="auto"/>
      </w:divBdr>
    </w:div>
    <w:div w:id="1328820657">
      <w:bodyDiv w:val="1"/>
      <w:marLeft w:val="0"/>
      <w:marRight w:val="0"/>
      <w:marTop w:val="0"/>
      <w:marBottom w:val="0"/>
      <w:divBdr>
        <w:top w:val="none" w:sz="0" w:space="0" w:color="auto"/>
        <w:left w:val="none" w:sz="0" w:space="0" w:color="auto"/>
        <w:bottom w:val="none" w:sz="0" w:space="0" w:color="auto"/>
        <w:right w:val="none" w:sz="0" w:space="0" w:color="auto"/>
      </w:divBdr>
      <w:divsChild>
        <w:div w:id="1631131599">
          <w:marLeft w:val="0"/>
          <w:marRight w:val="0"/>
          <w:marTop w:val="0"/>
          <w:marBottom w:val="0"/>
          <w:divBdr>
            <w:top w:val="none" w:sz="0" w:space="0" w:color="auto"/>
            <w:left w:val="none" w:sz="0" w:space="0" w:color="auto"/>
            <w:bottom w:val="none" w:sz="0" w:space="0" w:color="auto"/>
            <w:right w:val="none" w:sz="0" w:space="0" w:color="auto"/>
          </w:divBdr>
        </w:div>
        <w:div w:id="1745293464">
          <w:marLeft w:val="0"/>
          <w:marRight w:val="0"/>
          <w:marTop w:val="0"/>
          <w:marBottom w:val="0"/>
          <w:divBdr>
            <w:top w:val="none" w:sz="0" w:space="0" w:color="auto"/>
            <w:left w:val="none" w:sz="0" w:space="0" w:color="auto"/>
            <w:bottom w:val="none" w:sz="0" w:space="0" w:color="auto"/>
            <w:right w:val="none" w:sz="0" w:space="0" w:color="auto"/>
          </w:divBdr>
        </w:div>
      </w:divsChild>
    </w:div>
    <w:div w:id="1374770990">
      <w:bodyDiv w:val="1"/>
      <w:marLeft w:val="0"/>
      <w:marRight w:val="0"/>
      <w:marTop w:val="0"/>
      <w:marBottom w:val="0"/>
      <w:divBdr>
        <w:top w:val="none" w:sz="0" w:space="0" w:color="auto"/>
        <w:left w:val="none" w:sz="0" w:space="0" w:color="auto"/>
        <w:bottom w:val="none" w:sz="0" w:space="0" w:color="auto"/>
        <w:right w:val="none" w:sz="0" w:space="0" w:color="auto"/>
      </w:divBdr>
    </w:div>
    <w:div w:id="1870797932">
      <w:bodyDiv w:val="1"/>
      <w:marLeft w:val="0"/>
      <w:marRight w:val="0"/>
      <w:marTop w:val="0"/>
      <w:marBottom w:val="0"/>
      <w:divBdr>
        <w:top w:val="none" w:sz="0" w:space="0" w:color="auto"/>
        <w:left w:val="none" w:sz="0" w:space="0" w:color="auto"/>
        <w:bottom w:val="none" w:sz="0" w:space="0" w:color="auto"/>
        <w:right w:val="none" w:sz="0" w:space="0" w:color="auto"/>
      </w:divBdr>
    </w:div>
    <w:div w:id="1983654931">
      <w:bodyDiv w:val="1"/>
      <w:marLeft w:val="0"/>
      <w:marRight w:val="0"/>
      <w:marTop w:val="0"/>
      <w:marBottom w:val="0"/>
      <w:divBdr>
        <w:top w:val="none" w:sz="0" w:space="0" w:color="auto"/>
        <w:left w:val="none" w:sz="0" w:space="0" w:color="auto"/>
        <w:bottom w:val="none" w:sz="0" w:space="0" w:color="auto"/>
        <w:right w:val="none" w:sz="0" w:space="0" w:color="auto"/>
      </w:divBdr>
    </w:div>
    <w:div w:id="2059619655">
      <w:bodyDiv w:val="1"/>
      <w:marLeft w:val="0"/>
      <w:marRight w:val="0"/>
      <w:marTop w:val="0"/>
      <w:marBottom w:val="0"/>
      <w:divBdr>
        <w:top w:val="none" w:sz="0" w:space="0" w:color="auto"/>
        <w:left w:val="none" w:sz="0" w:space="0" w:color="auto"/>
        <w:bottom w:val="none" w:sz="0" w:space="0" w:color="auto"/>
        <w:right w:val="none" w:sz="0" w:space="0" w:color="auto"/>
      </w:divBdr>
    </w:div>
    <w:div w:id="2063409466">
      <w:bodyDiv w:val="1"/>
      <w:marLeft w:val="0"/>
      <w:marRight w:val="0"/>
      <w:marTop w:val="0"/>
      <w:marBottom w:val="0"/>
      <w:divBdr>
        <w:top w:val="none" w:sz="0" w:space="0" w:color="auto"/>
        <w:left w:val="none" w:sz="0" w:space="0" w:color="auto"/>
        <w:bottom w:val="none" w:sz="0" w:space="0" w:color="auto"/>
        <w:right w:val="none" w:sz="0" w:space="0" w:color="auto"/>
      </w:divBdr>
      <w:divsChild>
        <w:div w:id="996376339">
          <w:marLeft w:val="0"/>
          <w:marRight w:val="0"/>
          <w:marTop w:val="0"/>
          <w:marBottom w:val="0"/>
          <w:divBdr>
            <w:top w:val="none" w:sz="0" w:space="0" w:color="auto"/>
            <w:left w:val="none" w:sz="0" w:space="0" w:color="auto"/>
            <w:bottom w:val="none" w:sz="0" w:space="0" w:color="auto"/>
            <w:right w:val="none" w:sz="0" w:space="0" w:color="auto"/>
          </w:divBdr>
        </w:div>
        <w:div w:id="437680384">
          <w:marLeft w:val="0"/>
          <w:marRight w:val="0"/>
          <w:marTop w:val="0"/>
          <w:marBottom w:val="0"/>
          <w:divBdr>
            <w:top w:val="none" w:sz="0" w:space="0" w:color="auto"/>
            <w:left w:val="none" w:sz="0" w:space="0" w:color="auto"/>
            <w:bottom w:val="none" w:sz="0" w:space="0" w:color="auto"/>
            <w:right w:val="none" w:sz="0" w:space="0" w:color="auto"/>
          </w:divBdr>
        </w:div>
        <w:div w:id="463541029">
          <w:marLeft w:val="0"/>
          <w:marRight w:val="0"/>
          <w:marTop w:val="0"/>
          <w:marBottom w:val="0"/>
          <w:divBdr>
            <w:top w:val="none" w:sz="0" w:space="0" w:color="auto"/>
            <w:left w:val="none" w:sz="0" w:space="0" w:color="auto"/>
            <w:bottom w:val="none" w:sz="0" w:space="0" w:color="auto"/>
            <w:right w:val="none" w:sz="0" w:space="0" w:color="auto"/>
          </w:divBdr>
        </w:div>
        <w:div w:id="205279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05466-EC5C-4477-9840-02C78AFF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4315</Words>
  <Characters>256</Characters>
  <Application>Microsoft Office Word</Application>
  <DocSecurity>0</DocSecurity>
  <Lines>2</Lines>
  <Paragraphs>9</Paragraphs>
  <ScaleCrop>false</ScaleCrop>
  <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Administraror</dc:creator>
  <cp:keywords/>
  <dc:description/>
  <cp:lastModifiedBy>王青桥</cp:lastModifiedBy>
  <cp:revision>2</cp:revision>
  <dcterms:created xsi:type="dcterms:W3CDTF">2026-03-10T08:37:00Z</dcterms:created>
  <dcterms:modified xsi:type="dcterms:W3CDTF">2026-03-10T08:37:00Z</dcterms:modified>
</cp:coreProperties>
</file>