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61" w:rsidRDefault="00610DB9">
      <w:pPr>
        <w:rPr>
          <w:rFonts w:ascii="宋体" w:eastAsia="宋体" w:hAnsi="宋体" w:cs="宋体"/>
          <w:kern w:val="0"/>
          <w:szCs w:val="21"/>
        </w:rPr>
      </w:pPr>
      <w:bookmarkStart w:id="0" w:name="_Toc1737799"/>
      <w:bookmarkStart w:id="1" w:name="_Toc135996539"/>
      <w:bookmarkStart w:id="2" w:name="_Toc137117931"/>
      <w:bookmarkStart w:id="3" w:name="_Toc135997773"/>
      <w:bookmarkStart w:id="4" w:name="_Toc135998658"/>
      <w:bookmarkStart w:id="5" w:name="_GoBack"/>
      <w:bookmarkEnd w:id="5"/>
      <w:r>
        <w:rPr>
          <w:rFonts w:ascii="宋体" w:eastAsia="宋体" w:hAnsi="宋体" w:cs="宋体" w:hint="eastAsia"/>
          <w:kern w:val="0"/>
          <w:szCs w:val="21"/>
        </w:rPr>
        <w:t>XXXXX</w:t>
      </w:r>
    </w:p>
    <w:p w:rsidR="00BA6061" w:rsidRDefault="00610DB9">
      <w:pPr>
        <w:rPr>
          <w:rFonts w:ascii="宋体" w:eastAsia="宋体" w:hAnsi="宋体" w:cs="宋体"/>
          <w:kern w:val="0"/>
          <w:szCs w:val="21"/>
        </w:rPr>
      </w:pPr>
      <w:r>
        <w:rPr>
          <w:rFonts w:ascii="宋体" w:eastAsia="宋体" w:hAnsi="宋体" w:cs="宋体" w:hint="eastAsia"/>
          <w:kern w:val="0"/>
          <w:szCs w:val="21"/>
        </w:rPr>
        <w:t xml:space="preserve">中国标准文献分类号 </w:t>
      </w:r>
      <w:r>
        <w:rPr>
          <w:rFonts w:ascii="仿宋" w:eastAsia="仿宋" w:hAnsi="仿宋" w:cs="Times New Roman" w:hint="eastAsia"/>
          <w:szCs w:val="21"/>
        </w:rPr>
        <w:t>XX</w:t>
      </w:r>
    </w:p>
    <w:p w:rsidR="00BA6061" w:rsidRDefault="00BA6061">
      <w:pPr>
        <w:jc w:val="center"/>
        <w:rPr>
          <w:rFonts w:ascii="黑体" w:eastAsia="黑体" w:hAnsi="黑体" w:cs="黑体"/>
          <w:kern w:val="0"/>
          <w:sz w:val="36"/>
          <w:szCs w:val="36"/>
        </w:rPr>
      </w:pPr>
    </w:p>
    <w:p w:rsidR="00BA6061" w:rsidRDefault="00610DB9">
      <w:pPr>
        <w:spacing w:line="360" w:lineRule="auto"/>
        <w:jc w:val="center"/>
        <w:rPr>
          <w:rFonts w:ascii="黑体" w:eastAsia="黑体" w:hAnsi="黑体" w:cs="黑体"/>
          <w:kern w:val="0"/>
          <w:sz w:val="72"/>
          <w:szCs w:val="72"/>
        </w:rPr>
      </w:pPr>
      <w:r>
        <w:rPr>
          <w:rFonts w:ascii="黑体" w:eastAsia="黑体" w:hAnsi="黑体" w:cs="黑体" w:hint="eastAsia"/>
          <w:kern w:val="0"/>
          <w:sz w:val="72"/>
          <w:szCs w:val="72"/>
        </w:rPr>
        <w:t>团  体  标  准</w:t>
      </w:r>
    </w:p>
    <w:p w:rsidR="00BA6061" w:rsidRDefault="00610DB9">
      <w:pPr>
        <w:spacing w:beforeLines="50" w:before="156" w:line="360" w:lineRule="auto"/>
        <w:jc w:val="right"/>
        <w:rPr>
          <w:rFonts w:ascii="宋体" w:eastAsia="宋体" w:hAnsi="宋体" w:cs="宋体"/>
          <w:kern w:val="0"/>
          <w:szCs w:val="21"/>
        </w:rPr>
      </w:pPr>
      <w:r>
        <w:rPr>
          <w:rFonts w:ascii="宋体" w:eastAsia="宋体" w:hAnsi="宋体" w:cs="宋体" w:hint="eastAsia"/>
          <w:kern w:val="0"/>
          <w:szCs w:val="21"/>
        </w:rPr>
        <w:t>T/CCMS XXX-XXXX</w:t>
      </w:r>
    </w:p>
    <w:p w:rsidR="00BA6061" w:rsidRDefault="00610DB9">
      <w:pPr>
        <w:wordWrap w:val="0"/>
        <w:spacing w:line="360" w:lineRule="auto"/>
        <w:jc w:val="right"/>
        <w:rPr>
          <w:rFonts w:ascii="宋体" w:eastAsia="宋体" w:hAnsi="宋体" w:cs="宋体"/>
          <w:kern w:val="0"/>
          <w:szCs w:val="21"/>
        </w:rPr>
      </w:pPr>
      <w:r>
        <w:rPr>
          <w:rFonts w:ascii="宋体" w:eastAsia="宋体" w:hAnsi="宋体" w:cs="宋体" w:hint="eastAsia"/>
          <w:kern w:val="0"/>
          <w:szCs w:val="21"/>
        </w:rPr>
        <w:t xml:space="preserve"> </w:t>
      </w:r>
    </w:p>
    <w:p w:rsidR="00BA6061" w:rsidRDefault="00610DB9">
      <w:pPr>
        <w:spacing w:line="360" w:lineRule="auto"/>
        <w:jc w:val="right"/>
        <w:rPr>
          <w:rFonts w:ascii="宋体" w:eastAsia="宋体" w:hAnsi="宋体" w:cs="宋体"/>
          <w:kern w:val="0"/>
          <w:szCs w:val="21"/>
        </w:rPr>
      </w:pPr>
      <w:r>
        <w:rPr>
          <w:rFonts w:ascii="等线" w:eastAsia="等线" w:hAnsi="等线" w:cs="Times New Roman"/>
          <w:noProof/>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148590</wp:posOffset>
                </wp:positionV>
                <wp:extent cx="5342890" cy="8890"/>
                <wp:effectExtent l="0" t="4445" r="3810" b="5715"/>
                <wp:wrapNone/>
                <wp:docPr id="1" name="直接连接符 1"/>
                <wp:cNvGraphicFramePr/>
                <a:graphic xmlns:a="http://schemas.openxmlformats.org/drawingml/2006/main">
                  <a:graphicData uri="http://schemas.microsoft.com/office/word/2010/wordprocessingShape">
                    <wps:wsp>
                      <wps:cNvCnPr/>
                      <wps:spPr>
                        <a:xfrm flipV="1">
                          <a:off x="1154430" y="3953510"/>
                          <a:ext cx="5342890" cy="889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0.9pt;margin-top:11.7pt;height:0.7pt;width:420.7pt;z-index:251659264;mso-width-relative:page;mso-height-relative:page;" filled="f" stroked="t" coordsize="21600,21600" o:gfxdata="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TGXn0wAAAAcBAAAPAAAAAAAAAAEAIAAAACIAAABkcnMv&#10;ZG93bnJldi54bWxQSwECFAAUAAAACACHTuJAjmfXpwgCAADsAwAADgAAAAAAAAABACAAAAAiAQAA&#10;ZHJzL2Uyb0RvYy54bWxQSwUGAAAAAAYABgBZAQAAnAUAAAAA&#10;">
                <v:fill on="f" focussize="0,0"/>
                <v:stroke weight="0.5pt" color="#000000 [3200]" miterlimit="8" joinstyle="miter"/>
                <v:imagedata o:title=""/>
                <o:lock v:ext="edit" aspectratio="f"/>
              </v:line>
            </w:pict>
          </mc:Fallback>
        </mc:AlternateContent>
      </w:r>
    </w:p>
    <w:p w:rsidR="00BA6061" w:rsidRDefault="00BA6061">
      <w:pPr>
        <w:rPr>
          <w:rFonts w:ascii="黑体" w:eastAsia="黑体" w:hAnsi="黑体" w:cs="黑体"/>
          <w:kern w:val="0"/>
          <w:sz w:val="28"/>
          <w:szCs w:val="28"/>
        </w:rPr>
      </w:pPr>
    </w:p>
    <w:p w:rsidR="00BA6061" w:rsidRDefault="00BA6061">
      <w:pPr>
        <w:rPr>
          <w:rFonts w:ascii="黑体" w:eastAsia="黑体" w:hAnsi="黑体" w:cs="黑体"/>
          <w:kern w:val="0"/>
          <w:sz w:val="28"/>
          <w:szCs w:val="28"/>
        </w:rPr>
      </w:pPr>
    </w:p>
    <w:p w:rsidR="00BA6061" w:rsidRDefault="00BA6061">
      <w:pPr>
        <w:rPr>
          <w:rFonts w:ascii="黑体" w:eastAsia="黑体" w:hAnsi="黑体" w:cs="黑体"/>
          <w:kern w:val="0"/>
          <w:sz w:val="28"/>
          <w:szCs w:val="28"/>
        </w:rPr>
      </w:pPr>
    </w:p>
    <w:p w:rsidR="00BA6061" w:rsidRDefault="00610DB9">
      <w:pPr>
        <w:spacing w:line="600" w:lineRule="auto"/>
        <w:jc w:val="center"/>
        <w:rPr>
          <w:rFonts w:ascii="黑体" w:eastAsia="黑体" w:hAnsi="黑体" w:cs="黑体"/>
          <w:spacing w:val="-20"/>
          <w:kern w:val="0"/>
          <w:sz w:val="48"/>
          <w:szCs w:val="48"/>
        </w:rPr>
      </w:pPr>
      <w:r>
        <w:rPr>
          <w:rFonts w:ascii="黑体" w:eastAsia="黑体" w:hAnsi="黑体" w:cs="黑体" w:hint="eastAsia"/>
          <w:spacing w:val="-20"/>
          <w:kern w:val="0"/>
          <w:sz w:val="48"/>
          <w:szCs w:val="48"/>
        </w:rPr>
        <w:t>大型结构整体安装同步施工结构设计规程</w:t>
      </w:r>
    </w:p>
    <w:p w:rsidR="00BA6061" w:rsidRDefault="00610DB9">
      <w:pPr>
        <w:jc w:val="center"/>
        <w:rPr>
          <w:rFonts w:eastAsia="黑体" w:cstheme="minorHAnsi"/>
          <w:kern w:val="0"/>
          <w:sz w:val="28"/>
          <w:szCs w:val="28"/>
        </w:rPr>
      </w:pPr>
      <w:r>
        <w:rPr>
          <w:rFonts w:eastAsia="黑体" w:cstheme="minorHAnsi"/>
          <w:kern w:val="0"/>
          <w:sz w:val="32"/>
          <w:szCs w:val="32"/>
        </w:rPr>
        <w:t>Specification for Structural Design of Integral Installation and Synchronous Construction of Large</w:t>
      </w:r>
      <w:r>
        <w:rPr>
          <w:rFonts w:ascii="MS Gothic" w:eastAsia="MS Gothic" w:hAnsi="MS Gothic" w:cs="MS Gothic" w:hint="eastAsia"/>
          <w:kern w:val="0"/>
          <w:sz w:val="32"/>
          <w:szCs w:val="32"/>
        </w:rPr>
        <w:t>‑</w:t>
      </w:r>
      <w:r>
        <w:rPr>
          <w:rFonts w:eastAsia="黑体" w:cstheme="minorHAnsi"/>
          <w:kern w:val="0"/>
          <w:sz w:val="32"/>
          <w:szCs w:val="32"/>
        </w:rPr>
        <w:t>scale Structures</w:t>
      </w:r>
    </w:p>
    <w:p w:rsidR="00EE53C4" w:rsidRPr="00EE53C4" w:rsidRDefault="00EE53C4" w:rsidP="00EE53C4">
      <w:pPr>
        <w:spacing w:beforeLines="100" w:before="312"/>
        <w:jc w:val="center"/>
        <w:rPr>
          <w:rFonts w:ascii="黑体" w:eastAsia="黑体" w:hAnsi="黑体" w:cs="黑体"/>
          <w:spacing w:val="-20"/>
          <w:kern w:val="0"/>
          <w:sz w:val="48"/>
          <w:szCs w:val="48"/>
        </w:rPr>
      </w:pPr>
      <w:r w:rsidRPr="00EE53C4">
        <w:rPr>
          <w:rFonts w:ascii="黑体" w:eastAsia="黑体" w:hAnsi="黑体" w:cs="黑体" w:hint="eastAsia"/>
          <w:spacing w:val="-20"/>
          <w:kern w:val="0"/>
          <w:sz w:val="48"/>
          <w:szCs w:val="48"/>
        </w:rPr>
        <w:t>（征求意见稿）</w:t>
      </w:r>
    </w:p>
    <w:p w:rsidR="00BA6061" w:rsidRDefault="00BA6061">
      <w:pPr>
        <w:rPr>
          <w:rFonts w:ascii="黑体" w:eastAsia="黑体" w:hAnsi="黑体" w:cs="黑体"/>
          <w:kern w:val="0"/>
          <w:sz w:val="28"/>
          <w:szCs w:val="28"/>
        </w:rPr>
      </w:pPr>
    </w:p>
    <w:p w:rsidR="00BA6061" w:rsidRDefault="00BA6061">
      <w:pPr>
        <w:rPr>
          <w:rFonts w:ascii="黑体" w:eastAsia="黑体" w:hAnsi="黑体" w:cs="黑体"/>
          <w:kern w:val="0"/>
          <w:sz w:val="28"/>
          <w:szCs w:val="28"/>
        </w:rPr>
      </w:pPr>
    </w:p>
    <w:p w:rsidR="00BA6061" w:rsidRDefault="00BA6061">
      <w:pPr>
        <w:rPr>
          <w:rFonts w:ascii="黑体" w:eastAsia="黑体" w:hAnsi="黑体" w:cs="黑体"/>
          <w:kern w:val="0"/>
          <w:sz w:val="28"/>
          <w:szCs w:val="28"/>
        </w:rPr>
      </w:pPr>
    </w:p>
    <w:p w:rsidR="00BA6061" w:rsidRDefault="00BA6061">
      <w:pPr>
        <w:rPr>
          <w:rFonts w:ascii="黑体" w:eastAsia="黑体" w:hAnsi="黑体" w:cs="黑体"/>
          <w:kern w:val="0"/>
          <w:sz w:val="28"/>
          <w:szCs w:val="28"/>
        </w:rPr>
      </w:pPr>
    </w:p>
    <w:p w:rsidR="00BA6061" w:rsidRDefault="00610DB9">
      <w:pPr>
        <w:rPr>
          <w:rFonts w:ascii="黑体" w:eastAsia="黑体" w:hAnsi="黑体" w:cs="黑体"/>
          <w:kern w:val="0"/>
          <w:sz w:val="28"/>
          <w:szCs w:val="28"/>
        </w:rPr>
      </w:pPr>
      <w:r>
        <w:rPr>
          <w:rFonts w:ascii="等线" w:eastAsia="等线" w:hAnsi="等线" w:cs="Times New Roman"/>
          <w:noProof/>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307975</wp:posOffset>
                </wp:positionV>
                <wp:extent cx="5342890" cy="8890"/>
                <wp:effectExtent l="0" t="4445" r="3810" b="5715"/>
                <wp:wrapNone/>
                <wp:docPr id="2" name="直接连接符 2"/>
                <wp:cNvGraphicFramePr/>
                <a:graphic xmlns:a="http://schemas.openxmlformats.org/drawingml/2006/main">
                  <a:graphicData uri="http://schemas.microsoft.com/office/word/2010/wordprocessingShape">
                    <wps:wsp>
                      <wps:cNvCnPr/>
                      <wps:spPr>
                        <a:xfrm flipV="1">
                          <a:off x="0" y="0"/>
                          <a:ext cx="5342890" cy="889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3.95pt;margin-top:24.25pt;height:0.7pt;width:420.7pt;z-index:251660288;mso-width-relative:page;mso-height-relative:page;" filled="f" stroked="t" coordsize="21600,21600" o:gfxdata="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6sWxrXAAAACAEAAA8AAAAAAAAAAQAgAAAAIgAAAGRycy9kb3ducmV2&#10;LnhtbFBLAQIUABQAAAAIAIdO4kD1v6Ms/QEAAOADAAAOAAAAAAAAAAEAIAAAACYBAABkcnMvZTJv&#10;RG9jLnhtbFBLBQYAAAAABgAGAFkBAACVBQAAAAA=&#10;">
                <v:fill on="f" focussize="0,0"/>
                <v:stroke weight="0.5pt" color="#000000 [3200]" miterlimit="8" joinstyle="miter"/>
                <v:imagedata o:title=""/>
                <o:lock v:ext="edit" aspectratio="f"/>
              </v:line>
            </w:pict>
          </mc:Fallback>
        </mc:AlternateContent>
      </w:r>
      <w:r>
        <w:rPr>
          <w:rFonts w:ascii="黑体" w:eastAsia="黑体" w:hAnsi="黑体" w:cs="黑体" w:hint="eastAsia"/>
          <w:kern w:val="0"/>
          <w:sz w:val="28"/>
          <w:szCs w:val="28"/>
        </w:rPr>
        <w:t>xxxx-xx-xx发布                              xxxx-xx-xx实施</w:t>
      </w:r>
    </w:p>
    <w:p w:rsidR="00BA6061" w:rsidRDefault="00610DB9">
      <w:pPr>
        <w:jc w:val="center"/>
        <w:rPr>
          <w:rFonts w:ascii="黑体" w:eastAsia="黑体" w:hAnsi="黑体" w:cs="黑体"/>
          <w:kern w:val="0"/>
          <w:sz w:val="28"/>
          <w:szCs w:val="28"/>
        </w:rPr>
        <w:sectPr w:rsidR="00BA6061">
          <w:footerReference w:type="default" r:id="rId10"/>
          <w:pgSz w:w="11906" w:h="16838"/>
          <w:pgMar w:top="1440" w:right="1800" w:bottom="1440" w:left="1800" w:header="851" w:footer="992" w:gutter="0"/>
          <w:cols w:space="425"/>
          <w:docGrid w:type="lines" w:linePitch="312"/>
        </w:sectPr>
      </w:pPr>
      <w:r>
        <w:rPr>
          <w:rFonts w:ascii="宋体" w:eastAsia="宋体" w:hAnsi="宋体" w:cs="宋体" w:hint="eastAsia"/>
          <w:kern w:val="0"/>
          <w:sz w:val="28"/>
          <w:szCs w:val="28"/>
        </w:rPr>
        <w:t>中国工程机械学会</w:t>
      </w:r>
      <w:r>
        <w:rPr>
          <w:rFonts w:ascii="黑体" w:eastAsia="黑体" w:hAnsi="黑体" w:cs="黑体" w:hint="eastAsia"/>
          <w:kern w:val="0"/>
          <w:sz w:val="28"/>
          <w:szCs w:val="28"/>
        </w:rPr>
        <w:t xml:space="preserve"> 发布</w:t>
      </w:r>
    </w:p>
    <w:p w:rsidR="00BA6061" w:rsidRDefault="00610DB9">
      <w:pPr>
        <w:jc w:val="center"/>
        <w:rPr>
          <w:rFonts w:ascii="宋体" w:eastAsia="宋体" w:hAnsi="宋体" w:cs="宋体"/>
          <w:kern w:val="0"/>
          <w:sz w:val="28"/>
          <w:szCs w:val="28"/>
        </w:rPr>
      </w:pPr>
      <w:r>
        <w:rPr>
          <w:rFonts w:ascii="宋体" w:eastAsia="宋体" w:hAnsi="宋体" w:cs="宋体" w:hint="eastAsia"/>
          <w:kern w:val="0"/>
          <w:sz w:val="28"/>
          <w:szCs w:val="28"/>
        </w:rPr>
        <w:lastRenderedPageBreak/>
        <w:t>前言</w:t>
      </w:r>
    </w:p>
    <w:p w:rsidR="00BA6061" w:rsidRDefault="00BA6061">
      <w:pPr>
        <w:jc w:val="center"/>
        <w:rPr>
          <w:rFonts w:ascii="宋体" w:eastAsia="宋体" w:hAnsi="宋体" w:cs="宋体"/>
          <w:kern w:val="0"/>
          <w:sz w:val="28"/>
          <w:szCs w:val="28"/>
        </w:rPr>
      </w:pPr>
    </w:p>
    <w:p w:rsidR="00BA6061" w:rsidRDefault="00610DB9">
      <w:pPr>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本文件按照 GB/T 1.1-2020《标准化工作导则 第1部分:标准化文件的结构和起草规则》的规定起草。</w:t>
      </w:r>
    </w:p>
    <w:p w:rsidR="00BA6061" w:rsidRDefault="00610DB9">
      <w:pPr>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请注意本文件的某些内容可能涉及专利。本文件的发布机构不承担识别专利的责任。</w:t>
      </w:r>
    </w:p>
    <w:p w:rsidR="00BA6061" w:rsidRDefault="00610DB9">
      <w:pPr>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本文件由中国工程机械学会提出并归口。</w:t>
      </w:r>
    </w:p>
    <w:p w:rsidR="00BA6061" w:rsidRDefault="00610DB9">
      <w:pPr>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本文件起草单位:xxxxxxx</w:t>
      </w:r>
    </w:p>
    <w:p w:rsidR="00BA6061" w:rsidRDefault="00610DB9">
      <w:pPr>
        <w:ind w:firstLineChars="200" w:firstLine="560"/>
        <w:jc w:val="left"/>
        <w:rPr>
          <w:rFonts w:ascii="宋体" w:eastAsia="宋体" w:hAnsi="宋体" w:cs="宋体"/>
          <w:kern w:val="0"/>
          <w:sz w:val="28"/>
          <w:szCs w:val="28"/>
        </w:rPr>
        <w:sectPr w:rsidR="00BA6061">
          <w:pgSz w:w="11906" w:h="16838"/>
          <w:pgMar w:top="1440" w:right="1800" w:bottom="1440" w:left="1800" w:header="851" w:footer="992" w:gutter="0"/>
          <w:cols w:space="425"/>
          <w:docGrid w:type="lines" w:linePitch="312"/>
        </w:sectPr>
      </w:pPr>
      <w:r>
        <w:rPr>
          <w:rFonts w:ascii="宋体" w:eastAsia="宋体" w:hAnsi="宋体" w:cs="宋体" w:hint="eastAsia"/>
          <w:kern w:val="0"/>
          <w:sz w:val="28"/>
          <w:szCs w:val="28"/>
        </w:rPr>
        <w:t>本文件主要起草人:xxxxx</w:t>
      </w:r>
    </w:p>
    <w:p w:rsidR="00BA6061" w:rsidRDefault="00610DB9">
      <w:pPr>
        <w:pStyle w:val="2"/>
        <w:jc w:val="center"/>
      </w:pPr>
      <w:bookmarkStart w:id="6" w:name="_Toc4294"/>
      <w:bookmarkStart w:id="7" w:name="_Toc13604"/>
      <w:bookmarkStart w:id="8" w:name="_Toc22250"/>
      <w:bookmarkStart w:id="9" w:name="_Toc223533683"/>
      <w:bookmarkStart w:id="10" w:name="_Toc223534119"/>
      <w:bookmarkStart w:id="11" w:name="_Toc223535301"/>
      <w:bookmarkStart w:id="12" w:name="_Toc16656"/>
      <w:bookmarkStart w:id="13" w:name="_Toc4056"/>
      <w:bookmarkStart w:id="14" w:name="_Toc223535203"/>
      <w:bookmarkStart w:id="15" w:name="_Toc223533761"/>
      <w:bookmarkStart w:id="16" w:name="_Toc224026596"/>
      <w:r>
        <w:rPr>
          <w:rFonts w:hint="eastAsia"/>
        </w:rPr>
        <w:lastRenderedPageBreak/>
        <w:t>目</w:t>
      </w:r>
      <w:r>
        <w:rPr>
          <w:rFonts w:hint="eastAsia"/>
        </w:rPr>
        <w:t xml:space="preserve">    </w:t>
      </w:r>
      <w:r>
        <w:rPr>
          <w:rFonts w:hint="eastAsia"/>
        </w:rPr>
        <w:t>录</w:t>
      </w:r>
      <w:bookmarkEnd w:id="6"/>
      <w:bookmarkEnd w:id="7"/>
      <w:bookmarkEnd w:id="8"/>
      <w:bookmarkEnd w:id="9"/>
      <w:bookmarkEnd w:id="10"/>
      <w:bookmarkEnd w:id="11"/>
      <w:bookmarkEnd w:id="12"/>
      <w:bookmarkEnd w:id="13"/>
      <w:bookmarkEnd w:id="14"/>
      <w:bookmarkEnd w:id="15"/>
      <w:bookmarkEnd w:id="16"/>
    </w:p>
    <w:sdt>
      <w:sdtPr>
        <w:rPr>
          <w:szCs w:val="22"/>
          <w:lang w:val="zh-CN"/>
        </w:rPr>
        <w:id w:val="1414973290"/>
        <w:docPartObj>
          <w:docPartGallery w:val="Table of Contents"/>
          <w:docPartUnique/>
        </w:docPartObj>
      </w:sdtPr>
      <w:sdtEndPr>
        <w:rPr>
          <w:b/>
          <w:bCs/>
          <w:sz w:val="24"/>
        </w:rPr>
      </w:sdtEndPr>
      <w:sdtContent>
        <w:p w:rsidR="00A40DA6" w:rsidRPr="00A40DA6" w:rsidRDefault="00610DB9" w:rsidP="00A40DA6">
          <w:pPr>
            <w:pStyle w:val="20"/>
            <w:tabs>
              <w:tab w:val="right" w:leader="dot" w:pos="8296"/>
            </w:tabs>
            <w:spacing w:line="324" w:lineRule="auto"/>
            <w:ind w:leftChars="0" w:left="0"/>
            <w:rPr>
              <w:noProof/>
              <w:sz w:val="24"/>
            </w:rPr>
          </w:pPr>
          <w:r>
            <w:rPr>
              <w:sz w:val="24"/>
            </w:rPr>
            <w:fldChar w:fldCharType="begin"/>
          </w:r>
          <w:r>
            <w:rPr>
              <w:sz w:val="24"/>
            </w:rPr>
            <w:instrText xml:space="preserve"> TOC \o "1-3" \h \z \u </w:instrText>
          </w:r>
          <w:r>
            <w:rPr>
              <w:sz w:val="24"/>
            </w:rPr>
            <w:fldChar w:fldCharType="separate"/>
          </w:r>
          <w:hyperlink w:anchor="_Toc224026597" w:history="1">
            <w:r w:rsidR="00A40DA6" w:rsidRPr="00A40DA6">
              <w:rPr>
                <w:rStyle w:val="ab"/>
                <w:rFonts w:ascii="黑体" w:eastAsia="黑体" w:hAnsi="黑体" w:cs="黑体"/>
                <w:noProof/>
                <w:sz w:val="24"/>
              </w:rPr>
              <w:t>1</w:t>
            </w:r>
            <w:r w:rsidR="00A40DA6" w:rsidRPr="00A40DA6">
              <w:rPr>
                <w:rStyle w:val="ab"/>
                <w:rFonts w:hint="eastAsia"/>
                <w:noProof/>
                <w:sz w:val="24"/>
              </w:rPr>
              <w:t xml:space="preserve"> </w:t>
            </w:r>
            <w:r w:rsidR="00A40DA6" w:rsidRPr="00A40DA6">
              <w:rPr>
                <w:rStyle w:val="ab"/>
                <w:rFonts w:hint="eastAsia"/>
                <w:noProof/>
                <w:sz w:val="24"/>
              </w:rPr>
              <w:t>总则</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_Toc224026597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1</w:t>
            </w:r>
            <w:r w:rsidR="00A40DA6" w:rsidRPr="00A40DA6">
              <w:rPr>
                <w:noProof/>
                <w:webHidden/>
                <w:sz w:val="24"/>
              </w:rPr>
              <w:fldChar w:fldCharType="end"/>
            </w:r>
          </w:hyperlink>
        </w:p>
        <w:p w:rsidR="00A40DA6" w:rsidRPr="00A40DA6" w:rsidRDefault="00FE7451" w:rsidP="00A40DA6">
          <w:pPr>
            <w:pStyle w:val="10"/>
            <w:tabs>
              <w:tab w:val="right" w:leader="dot" w:pos="8296"/>
            </w:tabs>
            <w:spacing w:line="324" w:lineRule="auto"/>
            <w:rPr>
              <w:noProof/>
              <w:sz w:val="24"/>
            </w:rPr>
          </w:pPr>
          <w:hyperlink w:anchor="_Toc224026598" w:history="1">
            <w:r w:rsidR="00A40DA6" w:rsidRPr="00A40DA6">
              <w:rPr>
                <w:rStyle w:val="ab"/>
                <w:rFonts w:ascii="黑体" w:eastAsia="黑体" w:hAnsi="黑体" w:cs="黑体"/>
                <w:noProof/>
                <w:sz w:val="24"/>
              </w:rPr>
              <w:t>2</w:t>
            </w:r>
            <w:r w:rsidR="00A40DA6" w:rsidRPr="00A40DA6">
              <w:rPr>
                <w:rStyle w:val="ab"/>
                <w:rFonts w:hint="eastAsia"/>
                <w:noProof/>
                <w:sz w:val="24"/>
              </w:rPr>
              <w:t xml:space="preserve"> </w:t>
            </w:r>
            <w:r w:rsidR="00A40DA6" w:rsidRPr="00A40DA6">
              <w:rPr>
                <w:rStyle w:val="ab"/>
                <w:rFonts w:hint="eastAsia"/>
                <w:noProof/>
                <w:sz w:val="24"/>
              </w:rPr>
              <w:t>术语</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_Toc224026598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2</w:t>
            </w:r>
            <w:r w:rsidR="00A40DA6" w:rsidRPr="00A40DA6">
              <w:rPr>
                <w:noProof/>
                <w:webHidden/>
                <w:sz w:val="24"/>
              </w:rPr>
              <w:fldChar w:fldCharType="end"/>
            </w:r>
          </w:hyperlink>
        </w:p>
        <w:p w:rsidR="00A40DA6" w:rsidRPr="00A40DA6" w:rsidRDefault="00FE7451" w:rsidP="00A40DA6">
          <w:pPr>
            <w:pStyle w:val="10"/>
            <w:tabs>
              <w:tab w:val="right" w:leader="dot" w:pos="8296"/>
            </w:tabs>
            <w:spacing w:line="324" w:lineRule="auto"/>
            <w:rPr>
              <w:noProof/>
              <w:sz w:val="24"/>
            </w:rPr>
          </w:pPr>
          <w:hyperlink w:anchor="_Toc224026599" w:history="1">
            <w:r w:rsidR="00A40DA6" w:rsidRPr="00A40DA6">
              <w:rPr>
                <w:rStyle w:val="ab"/>
                <w:rFonts w:ascii="黑体" w:eastAsia="黑体" w:hAnsi="黑体" w:cs="黑体"/>
                <w:noProof/>
                <w:sz w:val="24"/>
              </w:rPr>
              <w:t>3</w:t>
            </w:r>
            <w:r w:rsidR="00A40DA6" w:rsidRPr="00A40DA6">
              <w:rPr>
                <w:rStyle w:val="ab"/>
                <w:rFonts w:hint="eastAsia"/>
                <w:noProof/>
                <w:sz w:val="24"/>
              </w:rPr>
              <w:t xml:space="preserve"> </w:t>
            </w:r>
            <w:r w:rsidR="00A40DA6" w:rsidRPr="00A40DA6">
              <w:rPr>
                <w:rStyle w:val="ab"/>
                <w:rFonts w:hint="eastAsia"/>
                <w:noProof/>
                <w:sz w:val="24"/>
              </w:rPr>
              <w:t>基本规定</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_Toc224026599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3</w:t>
            </w:r>
            <w:r w:rsidR="00A40DA6" w:rsidRPr="00A40DA6">
              <w:rPr>
                <w:noProof/>
                <w:webHidden/>
                <w:sz w:val="24"/>
              </w:rPr>
              <w:fldChar w:fldCharType="end"/>
            </w:r>
          </w:hyperlink>
        </w:p>
        <w:p w:rsidR="00A40DA6" w:rsidRPr="00A40DA6" w:rsidRDefault="00FE7451" w:rsidP="00A40DA6">
          <w:pPr>
            <w:pStyle w:val="10"/>
            <w:tabs>
              <w:tab w:val="right" w:leader="dot" w:pos="8296"/>
            </w:tabs>
            <w:spacing w:line="324" w:lineRule="auto"/>
            <w:rPr>
              <w:noProof/>
              <w:sz w:val="24"/>
            </w:rPr>
          </w:pPr>
          <w:hyperlink w:anchor="_Toc224026600" w:history="1">
            <w:r w:rsidR="00A40DA6" w:rsidRPr="00A40DA6">
              <w:rPr>
                <w:rStyle w:val="ab"/>
                <w:rFonts w:ascii="黑体" w:eastAsia="黑体" w:hAnsi="黑体" w:cs="黑体"/>
                <w:noProof/>
                <w:sz w:val="24"/>
              </w:rPr>
              <w:t>4</w:t>
            </w:r>
            <w:r w:rsidR="00A40DA6" w:rsidRPr="00A40DA6">
              <w:rPr>
                <w:rStyle w:val="ab"/>
                <w:rFonts w:hint="eastAsia"/>
                <w:noProof/>
                <w:sz w:val="24"/>
              </w:rPr>
              <w:t xml:space="preserve"> </w:t>
            </w:r>
            <w:r w:rsidR="00A40DA6" w:rsidRPr="00A40DA6">
              <w:rPr>
                <w:rStyle w:val="ab"/>
                <w:rFonts w:hint="eastAsia"/>
                <w:noProof/>
                <w:sz w:val="24"/>
              </w:rPr>
              <w:t>同步施工荷载与作用</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_Toc224026600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5</w:t>
            </w:r>
            <w:r w:rsidR="00A40DA6" w:rsidRPr="00A40DA6">
              <w:rPr>
                <w:noProof/>
                <w:webHidden/>
                <w:sz w:val="24"/>
              </w:rPr>
              <w:fldChar w:fldCharType="end"/>
            </w:r>
          </w:hyperlink>
        </w:p>
        <w:p w:rsidR="00A40DA6" w:rsidRPr="00A40DA6" w:rsidRDefault="00FE7451" w:rsidP="00A40DA6">
          <w:pPr>
            <w:pStyle w:val="10"/>
            <w:tabs>
              <w:tab w:val="right" w:leader="dot" w:pos="8296"/>
            </w:tabs>
            <w:spacing w:line="324" w:lineRule="auto"/>
            <w:rPr>
              <w:noProof/>
              <w:sz w:val="24"/>
            </w:rPr>
          </w:pPr>
          <w:hyperlink w:anchor="_Toc224026601" w:history="1">
            <w:r w:rsidR="00A40DA6" w:rsidRPr="00A40DA6">
              <w:rPr>
                <w:rStyle w:val="ab"/>
                <w:rFonts w:ascii="黑体" w:eastAsia="黑体" w:hAnsi="黑体" w:cs="黑体"/>
                <w:noProof/>
                <w:sz w:val="24"/>
              </w:rPr>
              <w:t>5</w:t>
            </w:r>
            <w:r w:rsidR="00A40DA6" w:rsidRPr="00A40DA6">
              <w:rPr>
                <w:rStyle w:val="ab"/>
                <w:rFonts w:hint="eastAsia"/>
                <w:noProof/>
                <w:sz w:val="24"/>
              </w:rPr>
              <w:t xml:space="preserve"> </w:t>
            </w:r>
            <w:r w:rsidR="00A40DA6" w:rsidRPr="00A40DA6">
              <w:rPr>
                <w:rStyle w:val="ab"/>
                <w:rFonts w:hint="eastAsia"/>
                <w:noProof/>
                <w:sz w:val="24"/>
              </w:rPr>
              <w:t>同步施工总体设计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_Toc224026601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8</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02" w:history="1">
            <w:r w:rsidR="00A40DA6" w:rsidRPr="00A40DA6">
              <w:rPr>
                <w:rStyle w:val="ab"/>
                <w:rFonts w:ascii="黑体" w:hAnsi="黑体" w:cs="黑体"/>
                <w:noProof/>
                <w:sz w:val="24"/>
              </w:rPr>
              <w:t>5.1</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一般规定</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_Toc224026602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8</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03" w:history="1">
            <w:r w:rsidR="00A40DA6" w:rsidRPr="00A40DA6">
              <w:rPr>
                <w:rStyle w:val="ab"/>
                <w:rFonts w:ascii="黑体" w:hAnsi="黑体" w:cs="黑体"/>
                <w:noProof/>
                <w:sz w:val="24"/>
              </w:rPr>
              <w:t>5.2</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总体设计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_Toc224026603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9</w:t>
            </w:r>
            <w:r w:rsidR="00A40DA6" w:rsidRPr="00A40DA6">
              <w:rPr>
                <w:noProof/>
                <w:webHidden/>
                <w:sz w:val="24"/>
              </w:rPr>
              <w:fldChar w:fldCharType="end"/>
            </w:r>
          </w:hyperlink>
        </w:p>
        <w:p w:rsidR="00A40DA6" w:rsidRPr="00A40DA6" w:rsidRDefault="00FE7451" w:rsidP="00A40DA6">
          <w:pPr>
            <w:pStyle w:val="10"/>
            <w:tabs>
              <w:tab w:val="right" w:leader="dot" w:pos="8296"/>
            </w:tabs>
            <w:spacing w:line="324" w:lineRule="auto"/>
            <w:rPr>
              <w:noProof/>
              <w:sz w:val="24"/>
            </w:rPr>
          </w:pPr>
          <w:hyperlink w:anchor="_Toc224026604" w:history="1">
            <w:r w:rsidR="00A40DA6" w:rsidRPr="00A40DA6">
              <w:rPr>
                <w:rStyle w:val="ab"/>
                <w:rFonts w:ascii="黑体" w:eastAsia="黑体" w:hAnsi="黑体" w:cs="黑体"/>
                <w:noProof/>
                <w:sz w:val="24"/>
              </w:rPr>
              <w:t>6</w:t>
            </w:r>
            <w:r w:rsidR="00A40DA6" w:rsidRPr="00A40DA6">
              <w:rPr>
                <w:rStyle w:val="ab"/>
                <w:rFonts w:hint="eastAsia"/>
                <w:noProof/>
                <w:sz w:val="24"/>
              </w:rPr>
              <w:t xml:space="preserve"> </w:t>
            </w:r>
            <w:r w:rsidR="00A40DA6" w:rsidRPr="00A40DA6">
              <w:rPr>
                <w:rStyle w:val="ab"/>
                <w:rFonts w:hint="eastAsia"/>
                <w:noProof/>
                <w:sz w:val="24"/>
              </w:rPr>
              <w:t>同步提升结构设计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_Toc224026604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12</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05" w:history="1">
            <w:r w:rsidR="00A40DA6" w:rsidRPr="00A40DA6">
              <w:rPr>
                <w:rStyle w:val="ab"/>
                <w:rFonts w:ascii="黑体" w:hAnsi="黑体" w:cs="黑体"/>
                <w:noProof/>
                <w:sz w:val="24"/>
              </w:rPr>
              <w:t>6.1</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主体结构设计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_Toc224026605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12</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06" w:history="1">
            <w:r w:rsidR="00A40DA6" w:rsidRPr="00A40DA6">
              <w:rPr>
                <w:rStyle w:val="ab"/>
                <w:rFonts w:ascii="黑体" w:hAnsi="黑体" w:cs="黑体"/>
                <w:noProof/>
                <w:sz w:val="24"/>
              </w:rPr>
              <w:t>6.2</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临时结构设计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_Toc224026606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14</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07" w:history="1">
            <w:r w:rsidR="00A40DA6" w:rsidRPr="00A40DA6">
              <w:rPr>
                <w:rStyle w:val="ab"/>
                <w:rFonts w:ascii="黑体" w:hAnsi="黑体" w:cs="黑体"/>
                <w:noProof/>
                <w:sz w:val="24"/>
              </w:rPr>
              <w:t>6.3</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机具设备要求</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_Toc224026607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16</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08" w:history="1">
            <w:r w:rsidR="00A40DA6" w:rsidRPr="00A40DA6">
              <w:rPr>
                <w:rStyle w:val="ab"/>
                <w:rFonts w:ascii="黑体" w:hAnsi="黑体" w:cs="黑体"/>
                <w:noProof/>
                <w:sz w:val="24"/>
              </w:rPr>
              <w:t>6.4</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结构计算</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_Toc224026608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19</w:t>
            </w:r>
            <w:r w:rsidR="00A40DA6" w:rsidRPr="00A40DA6">
              <w:rPr>
                <w:noProof/>
                <w:webHidden/>
                <w:sz w:val="24"/>
              </w:rPr>
              <w:fldChar w:fldCharType="end"/>
            </w:r>
          </w:hyperlink>
        </w:p>
        <w:p w:rsidR="00A40DA6" w:rsidRPr="00A40DA6" w:rsidRDefault="00FE7451" w:rsidP="00A40DA6">
          <w:pPr>
            <w:pStyle w:val="10"/>
            <w:tabs>
              <w:tab w:val="right" w:leader="dot" w:pos="8296"/>
            </w:tabs>
            <w:spacing w:line="324" w:lineRule="auto"/>
            <w:rPr>
              <w:noProof/>
              <w:sz w:val="24"/>
            </w:rPr>
          </w:pPr>
          <w:hyperlink w:anchor="_Toc224026609" w:history="1">
            <w:r w:rsidR="00A40DA6" w:rsidRPr="00A40DA6">
              <w:rPr>
                <w:rStyle w:val="ab"/>
                <w:rFonts w:ascii="黑体" w:eastAsia="黑体" w:hAnsi="黑体" w:cs="黑体"/>
                <w:noProof/>
                <w:sz w:val="24"/>
              </w:rPr>
              <w:t>7</w:t>
            </w:r>
            <w:r w:rsidR="00A40DA6" w:rsidRPr="00A40DA6">
              <w:rPr>
                <w:rStyle w:val="ab"/>
                <w:rFonts w:hint="eastAsia"/>
                <w:noProof/>
                <w:sz w:val="24"/>
              </w:rPr>
              <w:t xml:space="preserve"> </w:t>
            </w:r>
            <w:r w:rsidR="00A40DA6" w:rsidRPr="00A40DA6">
              <w:rPr>
                <w:rStyle w:val="ab"/>
                <w:rFonts w:hint="eastAsia"/>
                <w:noProof/>
                <w:sz w:val="24"/>
              </w:rPr>
              <w:t>同步滑移结构设计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_Toc224026609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22</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10" w:history="1">
            <w:r w:rsidR="00A40DA6" w:rsidRPr="00A40DA6">
              <w:rPr>
                <w:rStyle w:val="ab"/>
                <w:rFonts w:ascii="黑体" w:hAnsi="黑体" w:cs="黑体"/>
                <w:noProof/>
                <w:sz w:val="24"/>
              </w:rPr>
              <w:t>7.1</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主体结构设计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_Toc224026610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22</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11" w:history="1">
            <w:r w:rsidR="00A40DA6" w:rsidRPr="00A40DA6">
              <w:rPr>
                <w:rStyle w:val="ab"/>
                <w:rFonts w:ascii="黑体" w:hAnsi="黑体" w:cs="黑体"/>
                <w:noProof/>
                <w:sz w:val="24"/>
              </w:rPr>
              <w:t>7.2</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临时结构设计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_Toc224026611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22</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12" w:history="1">
            <w:r w:rsidR="00A40DA6" w:rsidRPr="00A40DA6">
              <w:rPr>
                <w:rStyle w:val="ab"/>
                <w:rFonts w:ascii="黑体" w:hAnsi="黑体" w:cs="黑体"/>
                <w:noProof/>
                <w:sz w:val="24"/>
              </w:rPr>
              <w:t>7.3</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机具设备要求</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_Toc224026612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24</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13" w:history="1">
            <w:r w:rsidR="00A40DA6" w:rsidRPr="00A40DA6">
              <w:rPr>
                <w:rStyle w:val="ab"/>
                <w:rFonts w:ascii="黑体" w:hAnsi="黑体" w:cs="黑体"/>
                <w:noProof/>
                <w:sz w:val="24"/>
              </w:rPr>
              <w:t>7.4</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结构计算</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_Toc224026613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25</w:t>
            </w:r>
            <w:r w:rsidR="00A40DA6" w:rsidRPr="00A40DA6">
              <w:rPr>
                <w:noProof/>
                <w:webHidden/>
                <w:sz w:val="24"/>
              </w:rPr>
              <w:fldChar w:fldCharType="end"/>
            </w:r>
          </w:hyperlink>
        </w:p>
        <w:p w:rsidR="00A40DA6" w:rsidRPr="00A40DA6" w:rsidRDefault="00FE7451" w:rsidP="00A40DA6">
          <w:pPr>
            <w:pStyle w:val="10"/>
            <w:tabs>
              <w:tab w:val="right" w:leader="dot" w:pos="8296"/>
            </w:tabs>
            <w:spacing w:line="324" w:lineRule="auto"/>
            <w:rPr>
              <w:noProof/>
              <w:sz w:val="24"/>
            </w:rPr>
          </w:pPr>
          <w:hyperlink w:anchor="_Toc224026614" w:history="1">
            <w:r w:rsidR="00A40DA6" w:rsidRPr="00A40DA6">
              <w:rPr>
                <w:rStyle w:val="ab"/>
                <w:rFonts w:ascii="黑体" w:eastAsia="黑体" w:hAnsi="黑体" w:cs="黑体"/>
                <w:noProof/>
                <w:sz w:val="24"/>
              </w:rPr>
              <w:t>8</w:t>
            </w:r>
            <w:r w:rsidR="00A40DA6" w:rsidRPr="00A40DA6">
              <w:rPr>
                <w:rStyle w:val="ab"/>
                <w:rFonts w:hint="eastAsia"/>
                <w:noProof/>
                <w:sz w:val="24"/>
              </w:rPr>
              <w:t xml:space="preserve"> </w:t>
            </w:r>
            <w:r w:rsidR="00A40DA6" w:rsidRPr="00A40DA6">
              <w:rPr>
                <w:rStyle w:val="ab"/>
                <w:rFonts w:hint="eastAsia"/>
                <w:noProof/>
                <w:sz w:val="24"/>
              </w:rPr>
              <w:t>步履式同步顶推结构设计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_Toc224026614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26</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15" w:history="1">
            <w:r w:rsidR="00A40DA6" w:rsidRPr="00A40DA6">
              <w:rPr>
                <w:rStyle w:val="ab"/>
                <w:rFonts w:ascii="黑体" w:hAnsi="黑体" w:cs="黑体"/>
                <w:noProof/>
                <w:sz w:val="24"/>
              </w:rPr>
              <w:t>8.1</w:t>
            </w:r>
            <w:r w:rsidR="00A40DA6" w:rsidRPr="00A40DA6">
              <w:rPr>
                <w:rStyle w:val="ab"/>
                <w:rFonts w:ascii="黑体" w:hAnsi="黑体" w:cs="黑体" w:hint="eastAsia"/>
                <w:noProof/>
                <w:sz w:val="24"/>
              </w:rPr>
              <w:t xml:space="preserve"> </w:t>
            </w:r>
            <w:r w:rsidR="00A40DA6" w:rsidRPr="00A40DA6">
              <w:rPr>
                <w:rStyle w:val="ab"/>
                <w:rFonts w:ascii="黑体" w:hAnsi="黑体" w:cs="黑体" w:hint="eastAsia"/>
                <w:noProof/>
                <w:sz w:val="24"/>
              </w:rPr>
              <w:t>主体结构设计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_Toc224026615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26</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16" w:history="1">
            <w:r w:rsidR="00A40DA6" w:rsidRPr="00A40DA6">
              <w:rPr>
                <w:rStyle w:val="ab"/>
                <w:rFonts w:ascii="黑体" w:hAnsi="黑体" w:cs="黑体"/>
                <w:noProof/>
                <w:kern w:val="44"/>
                <w:sz w:val="24"/>
              </w:rPr>
              <w:t>8.2</w:t>
            </w:r>
            <w:r w:rsidR="00A40DA6" w:rsidRPr="00A40DA6">
              <w:rPr>
                <w:rStyle w:val="ab"/>
                <w:rFonts w:ascii="黑体" w:hAnsi="黑体" w:cs="黑体" w:hint="eastAsia"/>
                <w:noProof/>
                <w:kern w:val="44"/>
                <w:sz w:val="24"/>
              </w:rPr>
              <w:t xml:space="preserve"> </w:t>
            </w:r>
            <w:r w:rsidR="00A40DA6" w:rsidRPr="00A40DA6">
              <w:rPr>
                <w:rStyle w:val="ab"/>
                <w:rFonts w:ascii="黑体" w:hAnsi="黑体" w:cs="黑体" w:hint="eastAsia"/>
                <w:noProof/>
                <w:kern w:val="44"/>
                <w:sz w:val="24"/>
              </w:rPr>
              <w:t>临时结构设计</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_Toc224026616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30</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17" w:history="1">
            <w:r w:rsidR="00A40DA6" w:rsidRPr="00A40DA6">
              <w:rPr>
                <w:rStyle w:val="ab"/>
                <w:rFonts w:ascii="黑体" w:hAnsi="黑体" w:cs="黑体"/>
                <w:noProof/>
                <w:kern w:val="44"/>
                <w:sz w:val="24"/>
              </w:rPr>
              <w:t>8.3</w:t>
            </w:r>
            <w:r w:rsidR="00A40DA6" w:rsidRPr="00A40DA6">
              <w:rPr>
                <w:rStyle w:val="ab"/>
                <w:rFonts w:ascii="黑体" w:hAnsi="黑体" w:cs="黑体" w:hint="eastAsia"/>
                <w:noProof/>
                <w:kern w:val="44"/>
                <w:sz w:val="24"/>
              </w:rPr>
              <w:t xml:space="preserve"> </w:t>
            </w:r>
            <w:r w:rsidR="00A40DA6" w:rsidRPr="00A40DA6">
              <w:rPr>
                <w:rStyle w:val="ab"/>
                <w:rFonts w:ascii="黑体" w:hAnsi="黑体" w:cs="黑体" w:hint="eastAsia"/>
                <w:noProof/>
                <w:kern w:val="44"/>
                <w:sz w:val="24"/>
              </w:rPr>
              <w:t>机具设备要求</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_Toc224026617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34</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18" w:history="1">
            <w:r w:rsidR="00A40DA6" w:rsidRPr="00A40DA6">
              <w:rPr>
                <w:rStyle w:val="ab"/>
                <w:rFonts w:ascii="黑体" w:hAnsi="黑体" w:cs="黑体"/>
                <w:noProof/>
                <w:kern w:val="44"/>
                <w:sz w:val="24"/>
              </w:rPr>
              <w:t>8.4</w:t>
            </w:r>
            <w:r w:rsidR="00A40DA6" w:rsidRPr="00A40DA6">
              <w:rPr>
                <w:rStyle w:val="ab"/>
                <w:rFonts w:ascii="黑体" w:hAnsi="黑体" w:cs="黑体" w:hint="eastAsia"/>
                <w:noProof/>
                <w:kern w:val="44"/>
                <w:sz w:val="24"/>
              </w:rPr>
              <w:t xml:space="preserve"> </w:t>
            </w:r>
            <w:r w:rsidR="00A40DA6" w:rsidRPr="00A40DA6">
              <w:rPr>
                <w:rStyle w:val="ab"/>
                <w:rFonts w:ascii="黑体" w:hAnsi="黑体" w:cs="黑体" w:hint="eastAsia"/>
                <w:noProof/>
                <w:kern w:val="44"/>
                <w:sz w:val="24"/>
              </w:rPr>
              <w:t>结构计算</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_Toc224026618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37</w:t>
            </w:r>
            <w:r w:rsidR="00A40DA6" w:rsidRPr="00A40DA6">
              <w:rPr>
                <w:noProof/>
                <w:webHidden/>
                <w:sz w:val="24"/>
              </w:rPr>
              <w:fldChar w:fldCharType="end"/>
            </w:r>
          </w:hyperlink>
        </w:p>
        <w:p w:rsidR="00A40DA6" w:rsidRPr="00A40DA6" w:rsidRDefault="00FE7451" w:rsidP="00A40DA6">
          <w:pPr>
            <w:pStyle w:val="10"/>
            <w:tabs>
              <w:tab w:val="right" w:leader="dot" w:pos="8296"/>
            </w:tabs>
            <w:spacing w:line="324" w:lineRule="auto"/>
            <w:rPr>
              <w:noProof/>
              <w:sz w:val="24"/>
            </w:rPr>
          </w:pPr>
          <w:hyperlink w:anchor="_Toc224026619" w:history="1">
            <w:r w:rsidR="00A40DA6" w:rsidRPr="00A40DA6">
              <w:rPr>
                <w:rStyle w:val="ab"/>
                <w:rFonts w:ascii="黑体" w:eastAsia="黑体" w:hAnsi="黑体" w:cs="黑体"/>
                <w:noProof/>
                <w:sz w:val="24"/>
              </w:rPr>
              <w:t>9</w:t>
            </w:r>
            <w:r w:rsidR="00A40DA6" w:rsidRPr="00A40DA6">
              <w:rPr>
                <w:rStyle w:val="ab"/>
                <w:rFonts w:hint="eastAsia"/>
                <w:noProof/>
                <w:sz w:val="24"/>
              </w:rPr>
              <w:t xml:space="preserve"> </w:t>
            </w:r>
            <w:r w:rsidR="00A40DA6" w:rsidRPr="00A40DA6">
              <w:rPr>
                <w:rStyle w:val="ab"/>
                <w:rFonts w:hint="eastAsia"/>
                <w:noProof/>
                <w:sz w:val="24"/>
              </w:rPr>
              <w:t>质量检验</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_Toc224026619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41</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20" w:history="1">
            <w:r w:rsidR="00A40DA6" w:rsidRPr="00A40DA6">
              <w:rPr>
                <w:rStyle w:val="ab"/>
                <w:rFonts w:ascii="黑体" w:hAnsi="黑体" w:cs="黑体"/>
                <w:noProof/>
                <w:kern w:val="44"/>
                <w:sz w:val="24"/>
              </w:rPr>
              <w:t>9.1</w:t>
            </w:r>
            <w:r w:rsidR="00A40DA6" w:rsidRPr="00A40DA6">
              <w:rPr>
                <w:rStyle w:val="ab"/>
                <w:rFonts w:ascii="黑体" w:hAnsi="黑体" w:cs="黑体" w:hint="eastAsia"/>
                <w:noProof/>
                <w:kern w:val="44"/>
                <w:sz w:val="24"/>
              </w:rPr>
              <w:t xml:space="preserve"> </w:t>
            </w:r>
            <w:r w:rsidR="00A40DA6" w:rsidRPr="00A40DA6">
              <w:rPr>
                <w:rStyle w:val="ab"/>
                <w:rFonts w:ascii="黑体" w:hAnsi="黑体" w:cs="黑体" w:hint="eastAsia"/>
                <w:noProof/>
                <w:kern w:val="44"/>
                <w:sz w:val="24"/>
              </w:rPr>
              <w:t>一般规定</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_Toc224026620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41</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21" w:history="1">
            <w:r w:rsidR="00A40DA6" w:rsidRPr="00A40DA6">
              <w:rPr>
                <w:rStyle w:val="ab"/>
                <w:rFonts w:ascii="黑体" w:hAnsi="黑体" w:cs="黑体"/>
                <w:noProof/>
                <w:kern w:val="44"/>
                <w:sz w:val="24"/>
              </w:rPr>
              <w:t>9.2</w:t>
            </w:r>
            <w:r w:rsidR="00A40DA6" w:rsidRPr="00A40DA6">
              <w:rPr>
                <w:rStyle w:val="ab"/>
                <w:rFonts w:ascii="黑体" w:hAnsi="黑体" w:cs="黑体" w:hint="eastAsia"/>
                <w:noProof/>
                <w:kern w:val="44"/>
                <w:sz w:val="24"/>
              </w:rPr>
              <w:t xml:space="preserve"> </w:t>
            </w:r>
            <w:r w:rsidR="00A40DA6" w:rsidRPr="00A40DA6">
              <w:rPr>
                <w:rStyle w:val="ab"/>
                <w:rFonts w:ascii="黑体" w:hAnsi="黑体" w:cs="黑体" w:hint="eastAsia"/>
                <w:noProof/>
                <w:kern w:val="44"/>
                <w:sz w:val="24"/>
              </w:rPr>
              <w:t>同步提升质量检验</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_Toc224026621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41</w:t>
            </w:r>
            <w:r w:rsidR="00A40DA6" w:rsidRPr="00A40DA6">
              <w:rPr>
                <w:noProof/>
                <w:webHidden/>
                <w:sz w:val="24"/>
              </w:rPr>
              <w:fldChar w:fldCharType="end"/>
            </w:r>
          </w:hyperlink>
        </w:p>
        <w:p w:rsidR="00A40DA6" w:rsidRPr="00A40DA6" w:rsidRDefault="00FE7451" w:rsidP="00A40DA6">
          <w:pPr>
            <w:pStyle w:val="20"/>
            <w:tabs>
              <w:tab w:val="right" w:leader="dot" w:pos="8296"/>
            </w:tabs>
            <w:spacing w:line="324" w:lineRule="auto"/>
            <w:rPr>
              <w:noProof/>
              <w:sz w:val="24"/>
            </w:rPr>
          </w:pPr>
          <w:hyperlink w:anchor="_Toc224026622" w:history="1">
            <w:r w:rsidR="00A40DA6" w:rsidRPr="00A40DA6">
              <w:rPr>
                <w:rStyle w:val="ab"/>
                <w:rFonts w:ascii="黑体" w:hAnsi="黑体" w:cs="黑体"/>
                <w:noProof/>
                <w:kern w:val="44"/>
                <w:sz w:val="24"/>
              </w:rPr>
              <w:t>9.3</w:t>
            </w:r>
            <w:r w:rsidR="00A40DA6" w:rsidRPr="00A40DA6">
              <w:rPr>
                <w:rStyle w:val="ab"/>
                <w:rFonts w:ascii="黑体" w:hAnsi="黑体" w:cs="黑体" w:hint="eastAsia"/>
                <w:noProof/>
                <w:kern w:val="44"/>
                <w:sz w:val="24"/>
              </w:rPr>
              <w:t xml:space="preserve"> </w:t>
            </w:r>
            <w:r w:rsidR="00A40DA6" w:rsidRPr="00A40DA6">
              <w:rPr>
                <w:rStyle w:val="ab"/>
                <w:rFonts w:ascii="黑体" w:hAnsi="黑体" w:cs="黑体" w:hint="eastAsia"/>
                <w:noProof/>
                <w:kern w:val="44"/>
                <w:sz w:val="24"/>
              </w:rPr>
              <w:t>同步滑移质量检验</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_Toc224026622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41</w:t>
            </w:r>
            <w:r w:rsidR="00A40DA6" w:rsidRPr="00A40DA6">
              <w:rPr>
                <w:noProof/>
                <w:webHidden/>
                <w:sz w:val="24"/>
              </w:rPr>
              <w:fldChar w:fldCharType="end"/>
            </w:r>
          </w:hyperlink>
        </w:p>
        <w:p w:rsidR="00A40DA6" w:rsidRDefault="00FE7451" w:rsidP="00A40DA6">
          <w:pPr>
            <w:pStyle w:val="20"/>
            <w:tabs>
              <w:tab w:val="right" w:leader="dot" w:pos="8296"/>
            </w:tabs>
            <w:spacing w:line="324" w:lineRule="auto"/>
            <w:rPr>
              <w:noProof/>
              <w:szCs w:val="22"/>
            </w:rPr>
          </w:pPr>
          <w:hyperlink w:anchor="_Toc224026623" w:history="1">
            <w:r w:rsidR="00A40DA6" w:rsidRPr="00A40DA6">
              <w:rPr>
                <w:rStyle w:val="ab"/>
                <w:rFonts w:ascii="黑体" w:hAnsi="黑体" w:cs="黑体"/>
                <w:noProof/>
                <w:kern w:val="44"/>
                <w:sz w:val="24"/>
              </w:rPr>
              <w:t>9.4</w:t>
            </w:r>
            <w:r w:rsidR="00A40DA6" w:rsidRPr="00A40DA6">
              <w:rPr>
                <w:rStyle w:val="ab"/>
                <w:rFonts w:ascii="黑体" w:hAnsi="黑体" w:cs="黑体" w:hint="eastAsia"/>
                <w:noProof/>
                <w:kern w:val="44"/>
                <w:sz w:val="24"/>
              </w:rPr>
              <w:t xml:space="preserve"> </w:t>
            </w:r>
            <w:r w:rsidR="00A40DA6" w:rsidRPr="00A40DA6">
              <w:rPr>
                <w:rStyle w:val="ab"/>
                <w:rFonts w:ascii="黑体" w:hAnsi="黑体" w:cs="黑体" w:hint="eastAsia"/>
                <w:noProof/>
                <w:kern w:val="44"/>
                <w:sz w:val="24"/>
              </w:rPr>
              <w:t>步履式顶推质量检验</w:t>
            </w:r>
            <w:r w:rsidR="00A40DA6" w:rsidRPr="00A40DA6">
              <w:rPr>
                <w:noProof/>
                <w:webHidden/>
                <w:sz w:val="24"/>
              </w:rPr>
              <w:tab/>
            </w:r>
            <w:r w:rsidR="00A40DA6" w:rsidRPr="00A40DA6">
              <w:rPr>
                <w:noProof/>
                <w:webHidden/>
                <w:sz w:val="24"/>
              </w:rPr>
              <w:fldChar w:fldCharType="begin"/>
            </w:r>
            <w:r w:rsidR="00A40DA6" w:rsidRPr="00A40DA6">
              <w:rPr>
                <w:noProof/>
                <w:webHidden/>
                <w:sz w:val="24"/>
              </w:rPr>
              <w:instrText xml:space="preserve"> PAGEREF _Toc224026623 \h </w:instrText>
            </w:r>
            <w:r w:rsidR="00A40DA6" w:rsidRPr="00A40DA6">
              <w:rPr>
                <w:noProof/>
                <w:webHidden/>
                <w:sz w:val="24"/>
              </w:rPr>
            </w:r>
            <w:r w:rsidR="00A40DA6" w:rsidRPr="00A40DA6">
              <w:rPr>
                <w:noProof/>
                <w:webHidden/>
                <w:sz w:val="24"/>
              </w:rPr>
              <w:fldChar w:fldCharType="separate"/>
            </w:r>
            <w:r w:rsidR="00A40DA6" w:rsidRPr="00A40DA6">
              <w:rPr>
                <w:noProof/>
                <w:webHidden/>
                <w:sz w:val="24"/>
              </w:rPr>
              <w:t>43</w:t>
            </w:r>
            <w:r w:rsidR="00A40DA6" w:rsidRPr="00A40DA6">
              <w:rPr>
                <w:noProof/>
                <w:webHidden/>
                <w:sz w:val="24"/>
              </w:rPr>
              <w:fldChar w:fldCharType="end"/>
            </w:r>
          </w:hyperlink>
        </w:p>
        <w:p w:rsidR="00BA6061" w:rsidRDefault="00610DB9">
          <w:pPr>
            <w:spacing w:line="300" w:lineRule="auto"/>
          </w:pPr>
          <w:r>
            <w:rPr>
              <w:b/>
              <w:bCs/>
              <w:sz w:val="24"/>
              <w:szCs w:val="24"/>
              <w:lang w:val="zh-CN"/>
            </w:rPr>
            <w:fldChar w:fldCharType="end"/>
          </w:r>
        </w:p>
      </w:sdtContent>
    </w:sdt>
    <w:p w:rsidR="00BA6061" w:rsidRDefault="00BA6061">
      <w:pPr>
        <w:rPr>
          <w:rFonts w:ascii="Times New Roman" w:hAnsi="Times New Roman"/>
          <w:sz w:val="24"/>
        </w:rPr>
        <w:sectPr w:rsidR="00BA6061">
          <w:footerReference w:type="default" r:id="rId11"/>
          <w:pgSz w:w="11906" w:h="16838"/>
          <w:pgMar w:top="1440" w:right="1800" w:bottom="1440" w:left="1800" w:header="851" w:footer="992" w:gutter="0"/>
          <w:pgNumType w:start="1"/>
          <w:cols w:space="425"/>
          <w:docGrid w:type="lines" w:linePitch="312"/>
        </w:sectPr>
      </w:pPr>
    </w:p>
    <w:p w:rsidR="00BA6061" w:rsidRDefault="00BA6061"/>
    <w:p w:rsidR="00BA6061" w:rsidRDefault="00BA6061"/>
    <w:bookmarkEnd w:id="0"/>
    <w:bookmarkEnd w:id="1"/>
    <w:bookmarkEnd w:id="2"/>
    <w:bookmarkEnd w:id="3"/>
    <w:bookmarkEnd w:id="4"/>
    <w:p w:rsidR="00BA6061" w:rsidRDefault="00610DB9" w:rsidP="00BF12E9">
      <w:pPr>
        <w:pStyle w:val="1"/>
        <w:keepNext w:val="0"/>
        <w:keepLines w:val="0"/>
        <w:spacing w:before="312" w:after="312"/>
      </w:pPr>
      <w:r>
        <w:rPr>
          <w:rFonts w:hint="eastAsia"/>
        </w:rPr>
        <w:t xml:space="preserve">  </w:t>
      </w:r>
      <w:bookmarkStart w:id="17" w:name="_Toc224026597"/>
      <w:r>
        <w:rPr>
          <w:rFonts w:hint="eastAsia"/>
        </w:rPr>
        <w:t>总则</w:t>
      </w:r>
      <w:bookmarkEnd w:id="17"/>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为规范</w:t>
      </w:r>
      <w:bookmarkStart w:id="18" w:name="OLE_LINK1"/>
      <w:bookmarkStart w:id="19" w:name="OLE_LINK2"/>
      <w:r>
        <w:rPr>
          <w:rFonts w:ascii="宋体" w:eastAsia="宋体" w:hAnsi="宋体" w:cs="宋体" w:hint="eastAsia"/>
          <w:sz w:val="24"/>
          <w:szCs w:val="24"/>
        </w:rPr>
        <w:t>大型结构整体安装同步施工结构</w:t>
      </w:r>
      <w:bookmarkEnd w:id="18"/>
      <w:bookmarkEnd w:id="19"/>
      <w:r>
        <w:rPr>
          <w:rFonts w:ascii="宋体" w:eastAsia="宋体" w:hAnsi="宋体" w:cs="宋体" w:hint="eastAsia"/>
          <w:sz w:val="24"/>
          <w:szCs w:val="24"/>
        </w:rPr>
        <w:t>的设计、施工与质量检验，做到安全可靠、经济合理、适用耐久、技术先进，制定本标准。</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本标准适用于采用同步提升、同步滑移和步履式同步顶推施工工艺的大型结构的设计、施工与质量检验。</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sectPr w:rsidR="00BA6061">
          <w:footerReference w:type="default" r:id="rId12"/>
          <w:pgSz w:w="11906" w:h="16838"/>
          <w:pgMar w:top="1440" w:right="1800" w:bottom="1440" w:left="1800" w:header="851" w:footer="992" w:gutter="0"/>
          <w:pgNumType w:start="1"/>
          <w:cols w:space="425"/>
          <w:docGrid w:type="lines" w:linePitch="312"/>
        </w:sectPr>
      </w:pPr>
      <w:r>
        <w:rPr>
          <w:rFonts w:ascii="宋体" w:eastAsia="宋体" w:hAnsi="宋体" w:cs="宋体" w:hint="eastAsia"/>
          <w:sz w:val="24"/>
          <w:szCs w:val="24"/>
        </w:rPr>
        <w:t xml:space="preserve"> 大型结构整体安装同步施工结构的设计、施工与质量验收，除应符合本规程的规定外，尚应符合国家现行有关标准的规定。</w:t>
      </w:r>
    </w:p>
    <w:p w:rsidR="00BA6061" w:rsidRDefault="00610DB9" w:rsidP="00BF12E9">
      <w:pPr>
        <w:pStyle w:val="1"/>
        <w:keepNext w:val="0"/>
        <w:keepLines w:val="0"/>
        <w:spacing w:before="312" w:after="312"/>
      </w:pPr>
      <w:r>
        <w:rPr>
          <w:rFonts w:hint="eastAsia"/>
        </w:rPr>
        <w:t xml:space="preserve">  </w:t>
      </w:r>
      <w:bookmarkStart w:id="20" w:name="_Toc224026598"/>
      <w:r>
        <w:rPr>
          <w:rFonts w:hint="eastAsia"/>
        </w:rPr>
        <w:t>术语</w:t>
      </w:r>
      <w:bookmarkEnd w:id="20"/>
    </w:p>
    <w:p w:rsidR="00BA6061" w:rsidRDefault="00BA6061">
      <w:pPr>
        <w:pStyle w:val="ad"/>
        <w:numPr>
          <w:ilvl w:val="0"/>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同步提升</w:t>
      </w:r>
    </w:p>
    <w:p w:rsidR="00BA6061" w:rsidRDefault="00610DB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将装配成整体的重型工程结构提升到预定高度安装就位的过程。</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同步滑移</w:t>
      </w:r>
    </w:p>
    <w:p w:rsidR="00BA6061" w:rsidRDefault="00610DB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将滑移单元置于滑轨上，采用滑移油缸和轨道夹轨器驱动工程结构运行至预定位置，移动过程中不改变结构特性的施工工法。</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步履式同步顶推</w:t>
      </w:r>
    </w:p>
    <w:p w:rsidR="00BA6061" w:rsidRDefault="00610DB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工程结构在固定部位制作或拼装，采用专用液压设备通过顶升、推进、下降和回缩四个步骤将已完成制作或拼装的工程结构向前顶推移动，最终到达预定位置的施工工法。</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提升支架</w:t>
      </w:r>
    </w:p>
    <w:p w:rsidR="00BA6061" w:rsidRDefault="00610DB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提升过程中承受被提升结构荷载的结构体系。</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液压提升系统</w:t>
      </w:r>
    </w:p>
    <w:p w:rsidR="00BA6061" w:rsidRDefault="00610DB9">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对完成整体提升的设备组合，包含用于承载的钢绞线、提升油缸、液压泵站、检测传感器和控制计算机。</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顶推体</w:t>
      </w:r>
    </w:p>
    <w:p w:rsidR="00BA6061" w:rsidRDefault="00610DB9">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顶推施工中被顶推的已完成制作或拼装的结构体，包含被顶推的桥梁主体结构和与桥梁主体结构连为一体共同受力的临时结构。</w:t>
      </w:r>
    </w:p>
    <w:p w:rsidR="00BA6061" w:rsidRDefault="00610DB9">
      <w:pPr>
        <w:pStyle w:val="ad"/>
        <w:numPr>
          <w:ilvl w:val="2"/>
          <w:numId w:val="3"/>
        </w:numPr>
        <w:spacing w:line="360" w:lineRule="auto"/>
        <w:ind w:left="0" w:firstLineChars="0" w:firstLine="0"/>
        <w:jc w:val="left"/>
        <w:rPr>
          <w:rFonts w:ascii="宋体" w:eastAsia="宋体" w:hAnsi="宋体" w:cs="宋体"/>
          <w:bCs/>
          <w:sz w:val="24"/>
          <w:szCs w:val="24"/>
        </w:rPr>
      </w:pPr>
      <w:r>
        <w:rPr>
          <w:rFonts w:ascii="宋体" w:eastAsia="宋体" w:hAnsi="宋体" w:cs="宋体" w:hint="eastAsia"/>
          <w:bCs/>
          <w:sz w:val="24"/>
          <w:szCs w:val="24"/>
        </w:rPr>
        <w:t>顶推平台</w:t>
      </w:r>
    </w:p>
    <w:p w:rsidR="00BA6061" w:rsidRDefault="00610DB9">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现场进行梁段预制、制作或拼装，为实施顶推作业而设置的工作台座。</w:t>
      </w:r>
    </w:p>
    <w:p w:rsidR="00BA6061" w:rsidRDefault="00610DB9">
      <w:pPr>
        <w:pStyle w:val="ad"/>
        <w:numPr>
          <w:ilvl w:val="2"/>
          <w:numId w:val="3"/>
        </w:numPr>
        <w:spacing w:line="360" w:lineRule="auto"/>
        <w:ind w:left="0" w:firstLineChars="0" w:firstLine="0"/>
        <w:jc w:val="left"/>
        <w:rPr>
          <w:rFonts w:ascii="宋体" w:eastAsia="宋体" w:hAnsi="宋体" w:cs="宋体"/>
          <w:bCs/>
          <w:sz w:val="24"/>
          <w:szCs w:val="24"/>
        </w:rPr>
      </w:pPr>
      <w:r>
        <w:rPr>
          <w:rFonts w:ascii="宋体" w:eastAsia="宋体" w:hAnsi="宋体" w:cs="宋体" w:hint="eastAsia"/>
          <w:bCs/>
          <w:sz w:val="24"/>
          <w:szCs w:val="24"/>
        </w:rPr>
        <w:t>顶推跨径</w:t>
      </w:r>
    </w:p>
    <w:p w:rsidR="00BA6061" w:rsidRDefault="00610DB9">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顶推施工过程中支撑顶推体的两相邻支承点距离。</w:t>
      </w:r>
    </w:p>
    <w:p w:rsidR="00BA6061" w:rsidRDefault="00610DB9">
      <w:pPr>
        <w:pStyle w:val="ad"/>
        <w:numPr>
          <w:ilvl w:val="2"/>
          <w:numId w:val="3"/>
        </w:numPr>
        <w:spacing w:line="360" w:lineRule="auto"/>
        <w:ind w:left="0" w:firstLineChars="0" w:firstLine="0"/>
        <w:jc w:val="left"/>
        <w:rPr>
          <w:rFonts w:ascii="宋体" w:eastAsia="宋体" w:hAnsi="宋体" w:cs="宋体"/>
          <w:bCs/>
          <w:sz w:val="24"/>
          <w:szCs w:val="24"/>
        </w:rPr>
      </w:pPr>
      <w:r>
        <w:rPr>
          <w:rFonts w:ascii="宋体" w:eastAsia="宋体" w:hAnsi="宋体" w:cs="宋体" w:hint="eastAsia"/>
          <w:sz w:val="24"/>
          <w:szCs w:val="24"/>
        </w:rPr>
        <w:t>顶推</w:t>
      </w:r>
      <w:r>
        <w:rPr>
          <w:rFonts w:ascii="宋体" w:eastAsia="宋体" w:hAnsi="宋体" w:cs="宋体" w:hint="eastAsia"/>
          <w:bCs/>
          <w:sz w:val="24"/>
          <w:szCs w:val="24"/>
        </w:rPr>
        <w:t>支墩</w:t>
      </w:r>
    </w:p>
    <w:p w:rsidR="00BA6061" w:rsidRDefault="00610DB9">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在桥梁顶推施工过程中用于支撑顶推体、承受施工荷载、保证结构稳定性的支承结构，包括桥墩结构和为减少顶推跨径设置的临时墩。</w:t>
      </w:r>
    </w:p>
    <w:p w:rsidR="00BA6061" w:rsidRDefault="00610DB9">
      <w:pPr>
        <w:pStyle w:val="ad"/>
        <w:numPr>
          <w:ilvl w:val="2"/>
          <w:numId w:val="3"/>
        </w:numPr>
        <w:spacing w:line="360" w:lineRule="auto"/>
        <w:ind w:left="0" w:firstLineChars="0" w:firstLine="0"/>
        <w:jc w:val="left"/>
        <w:rPr>
          <w:rFonts w:ascii="宋体" w:eastAsia="宋体" w:hAnsi="宋体" w:cs="宋体"/>
          <w:bCs/>
          <w:sz w:val="24"/>
          <w:szCs w:val="24"/>
        </w:rPr>
      </w:pPr>
      <w:r>
        <w:rPr>
          <w:rFonts w:ascii="宋体" w:eastAsia="宋体" w:hAnsi="宋体" w:cs="宋体" w:hint="eastAsia"/>
          <w:bCs/>
          <w:sz w:val="24"/>
          <w:szCs w:val="24"/>
        </w:rPr>
        <w:t>导梁</w:t>
      </w:r>
    </w:p>
    <w:p w:rsidR="00BA6061" w:rsidRDefault="00610DB9">
      <w:pPr>
        <w:spacing w:line="360" w:lineRule="auto"/>
        <w:ind w:firstLineChars="200" w:firstLine="480"/>
        <w:jc w:val="left"/>
        <w:rPr>
          <w:rFonts w:ascii="宋体" w:eastAsia="宋体" w:hAnsi="宋体" w:cs="宋体"/>
          <w:bCs/>
          <w:sz w:val="24"/>
          <w:szCs w:val="24"/>
        </w:rPr>
      </w:pPr>
      <w:r>
        <w:rPr>
          <w:rFonts w:ascii="宋体" w:eastAsia="宋体" w:hAnsi="宋体" w:cs="宋体" w:hint="eastAsia"/>
          <w:bCs/>
          <w:sz w:val="24"/>
          <w:szCs w:val="24"/>
        </w:rPr>
        <w:t>连接在桥梁主体结构前后端，用于对桥梁进行导向并改善顶推过程中桥梁主体结构受力的临时结构。</w:t>
      </w:r>
    </w:p>
    <w:p w:rsidR="00BA6061" w:rsidRDefault="00BA6061">
      <w:pPr>
        <w:spacing w:line="360" w:lineRule="auto"/>
        <w:ind w:firstLineChars="200" w:firstLine="480"/>
        <w:jc w:val="left"/>
        <w:rPr>
          <w:rFonts w:ascii="宋体" w:eastAsia="宋体" w:hAnsi="宋体" w:cs="宋体"/>
          <w:sz w:val="24"/>
          <w:szCs w:val="24"/>
        </w:rPr>
      </w:pPr>
    </w:p>
    <w:p w:rsidR="00BA6061" w:rsidRDefault="00610DB9" w:rsidP="00BF12E9">
      <w:pPr>
        <w:pStyle w:val="1"/>
        <w:keepNext w:val="0"/>
        <w:keepLines w:val="0"/>
        <w:spacing w:before="312" w:after="312"/>
      </w:pPr>
      <w:r>
        <w:rPr>
          <w:rFonts w:hint="eastAsia"/>
        </w:rPr>
        <w:t xml:space="preserve">  </w:t>
      </w:r>
      <w:bookmarkStart w:id="21" w:name="_Toc224026599"/>
      <w:r>
        <w:rPr>
          <w:rFonts w:hint="eastAsia"/>
        </w:rPr>
        <w:t>基本规定</w:t>
      </w:r>
      <w:bookmarkEnd w:id="21"/>
    </w:p>
    <w:p w:rsidR="00BA6061" w:rsidRDefault="00BA6061">
      <w:pPr>
        <w:pStyle w:val="ad"/>
        <w:numPr>
          <w:ilvl w:val="0"/>
          <w:numId w:val="3"/>
        </w:numPr>
        <w:spacing w:line="360" w:lineRule="auto"/>
        <w:ind w:firstLineChars="0"/>
        <w:jc w:val="left"/>
        <w:rPr>
          <w:rFonts w:ascii="宋体" w:eastAsia="宋体" w:hAnsi="宋体" w:cs="宋体"/>
          <w:vanish/>
          <w:sz w:val="24"/>
          <w:szCs w:val="24"/>
        </w:rPr>
      </w:pPr>
      <w:bookmarkStart w:id="22" w:name="OLE_LINK3"/>
      <w:bookmarkStart w:id="23" w:name="OLE_LINK4"/>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同步施工</w:t>
      </w:r>
      <w:bookmarkStart w:id="24" w:name="OLE_LINK5"/>
      <w:bookmarkStart w:id="25" w:name="OLE_LINK6"/>
      <w:r>
        <w:rPr>
          <w:rFonts w:ascii="宋体" w:eastAsia="宋体" w:hAnsi="宋体" w:cs="宋体" w:hint="eastAsia"/>
          <w:sz w:val="24"/>
          <w:szCs w:val="24"/>
        </w:rPr>
        <w:t>应结合工程结构特点和场地条件等因素选择合适的同步施工工法</w:t>
      </w:r>
      <w:bookmarkEnd w:id="24"/>
      <w:bookmarkEnd w:id="25"/>
      <w:r>
        <w:rPr>
          <w:rFonts w:ascii="宋体" w:eastAsia="宋体" w:hAnsi="宋体" w:cs="宋体" w:hint="eastAsia"/>
          <w:sz w:val="24"/>
          <w:szCs w:val="24"/>
        </w:rPr>
        <w:t>。</w:t>
      </w:r>
    </w:p>
    <w:p w:rsidR="00BA6061" w:rsidRDefault="00610DB9">
      <w:pPr>
        <w:pStyle w:val="ad"/>
        <w:spacing w:line="360" w:lineRule="auto"/>
        <w:ind w:firstLine="480"/>
        <w:jc w:val="left"/>
        <w:rPr>
          <w:rFonts w:ascii="宋体" w:eastAsia="宋体" w:hAnsi="宋体" w:cs="宋体"/>
          <w:i/>
          <w:color w:val="00B050"/>
          <w:sz w:val="24"/>
          <w:szCs w:val="24"/>
        </w:rPr>
      </w:pPr>
      <w:bookmarkStart w:id="26" w:name="OLE_LINK8"/>
      <w:bookmarkStart w:id="27" w:name="OLE_LINK7"/>
      <w:r>
        <w:rPr>
          <w:rFonts w:ascii="宋体" w:eastAsia="宋体" w:hAnsi="宋体" w:cs="宋体" w:hint="eastAsia"/>
          <w:i/>
          <w:color w:val="00B050"/>
          <w:sz w:val="24"/>
          <w:szCs w:val="24"/>
        </w:rPr>
        <w:t>条文说明：同步施工技术主要包括同步顶推、同步提升和同步滑移三种典型工法。各类工法因其技术特点不同，具有各自的适用条件，工程中应根据结构特性、施工环境及技术经济性等因素进行综合比选，确定最适合的同步施工工法。</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同步顶推工法通过液压设备将结构沿水平方向分段或连续推进，特别适用于桥梁结构的安装作业。其主要优势在于能够在不中断桥下交通、不断航的条件下完成结构施工，典型应用场景包括跨越铁路、公路、河流、峡谷等障碍的钢梁、混凝土梁及梁拱组合结构施工。</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同步提升工法采用液压提升系统将大型结构整体垂直提升就位，以其控制精度高、同步性能好的特点，广泛应用于大跨度空间结构安装。该工法适用于体育场馆、机场航站楼等大跨度钢网架、钢桁架屋盖的整体提升，以及拱桥、桥塔等大型构件的竖向吊装，能够实现超大型构件的整体平稳就位。</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同步滑移工法通过液压滑移系统使结构沿预设轨道水平移动，以其施工效率高、对场地要求低的优势，在大型空间结构施工中展现出独特价值。该工法适用于大型体育馆、工业厂房、商业中心等建筑的屋盖系统安装，特别适合在施工场地受限、无法使用大型吊装设备的工况下，实现大面积屋盖系统的就位安装。</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在选择同步施工工法时，除考虑工法本身的技术特点外，还需综合评估结构形式、施工条件、工期要求、经济效益及环境影响等多方面因素，通过技术经济比较确定最优方案。</w:t>
      </w:r>
    </w:p>
    <w:bookmarkEnd w:id="26"/>
    <w:bookmarkEnd w:id="27"/>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施工单位应根据国家、行业对危险性较大的分部分项工程管理的有关规定和规范，编制同步施工专项施工方案，并组织专家论证通过后方可实施。</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条文说明：同步施工工艺复杂，施工荷载大，技术风险高，多属于超过一定规模的危险性较大的分部分项工程。</w:t>
      </w:r>
      <w:r>
        <w:rPr>
          <w:rFonts w:ascii="宋体" w:eastAsia="宋体" w:hAnsi="宋体" w:cs="宋体"/>
          <w:i/>
          <w:color w:val="00B050"/>
          <w:sz w:val="24"/>
          <w:szCs w:val="24"/>
        </w:rPr>
        <w:t>施工过程中结构体系</w:t>
      </w:r>
      <w:r>
        <w:rPr>
          <w:rFonts w:ascii="宋体" w:eastAsia="宋体" w:hAnsi="宋体" w:cs="宋体" w:hint="eastAsia"/>
          <w:i/>
          <w:color w:val="00B050"/>
          <w:sz w:val="24"/>
          <w:szCs w:val="24"/>
        </w:rPr>
        <w:t>不断变化</w:t>
      </w:r>
      <w:r>
        <w:rPr>
          <w:rFonts w:ascii="宋体" w:eastAsia="宋体" w:hAnsi="宋体" w:cs="宋体"/>
          <w:i/>
          <w:color w:val="00B050"/>
          <w:sz w:val="24"/>
          <w:szCs w:val="24"/>
        </w:rPr>
        <w:t>、边界条件复杂、同步控制精度要求严苛，存在较高的技术安全风险。</w:t>
      </w:r>
      <w:r>
        <w:rPr>
          <w:rFonts w:ascii="宋体" w:eastAsia="宋体" w:hAnsi="宋体" w:cs="宋体" w:hint="eastAsia"/>
          <w:i/>
          <w:color w:val="00B050"/>
          <w:sz w:val="24"/>
          <w:szCs w:val="24"/>
        </w:rPr>
        <w:t>施工单位应根据国家《危险性较大的分部分项工程安全管理规定》及相关行业要求，编制专项施工方案，并经相关领域的专家论证通过后方可实施。专家论证应重点关注方案的技术可行性、安全性以及可能存在的风险点。</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同步施工中涉及的施工设备及材料应根据国家、行业现行有关标准的规定进行检验，设备进场应进行检验，不得使用国家及行业淘汰的工艺、设备和材料。施工设备应由专业技术人员维护和操作。</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同步施工过程中的临时结构应按现行国家、行业标准的相关规定进行专项设计、施工与质量检验。</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同步施工作业期间应避开大风、冰雪灾害、覆冰等不利气象和环境条件。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正式施工前应进行试提升、试滑移和试顶推，根据试施工中测定的数据指导正式施工。</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w:t>
      </w:r>
      <w:r>
        <w:rPr>
          <w:rFonts w:ascii="宋体" w:eastAsia="宋体" w:hAnsi="宋体" w:cs="宋体"/>
          <w:i/>
          <w:color w:val="00B050"/>
          <w:sz w:val="24"/>
          <w:szCs w:val="24"/>
        </w:rPr>
        <w:t>试施工（试提升、试顶推、试滑移）是正式施工前检验整个施工系统性能、验证方案可行性的关键环节。其目的在于：</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（1）</w:t>
      </w:r>
      <w:r>
        <w:rPr>
          <w:rFonts w:ascii="宋体" w:eastAsia="宋体" w:hAnsi="宋体" w:cs="宋体"/>
          <w:i/>
          <w:color w:val="00B050"/>
          <w:sz w:val="24"/>
          <w:szCs w:val="24"/>
        </w:rPr>
        <w:t>检验系统可靠性：全面检验液压系统、控制系统、传感检测系统及机械结构的协同工作性能和可靠性。</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（2）</w:t>
      </w:r>
      <w:r>
        <w:rPr>
          <w:rFonts w:ascii="宋体" w:eastAsia="宋体" w:hAnsi="宋体" w:cs="宋体"/>
          <w:i/>
          <w:color w:val="00B050"/>
          <w:sz w:val="24"/>
          <w:szCs w:val="24"/>
        </w:rPr>
        <w:t>获取关键参数：通过实测</w:t>
      </w:r>
      <w:r>
        <w:rPr>
          <w:rFonts w:ascii="宋体" w:eastAsia="宋体" w:hAnsi="宋体" w:cs="宋体" w:hint="eastAsia"/>
          <w:i/>
          <w:color w:val="00B050"/>
          <w:sz w:val="24"/>
          <w:szCs w:val="24"/>
        </w:rPr>
        <w:t>试施工阶段</w:t>
      </w:r>
      <w:r>
        <w:rPr>
          <w:rFonts w:ascii="宋体" w:eastAsia="宋体" w:hAnsi="宋体" w:cs="宋体"/>
          <w:i/>
          <w:color w:val="00B050"/>
          <w:sz w:val="24"/>
          <w:szCs w:val="24"/>
        </w:rPr>
        <w:t>结构内力（应力）、变形（挠度）、位移以及临时结构的沉降、设备的同步性、摩擦系数等，并与理论计算值对比，验证计算模型的准确性。</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（3）</w:t>
      </w:r>
      <w:r>
        <w:rPr>
          <w:rFonts w:ascii="宋体" w:eastAsia="宋体" w:hAnsi="宋体" w:cs="宋体"/>
          <w:i/>
          <w:color w:val="00B050"/>
          <w:sz w:val="24"/>
          <w:szCs w:val="24"/>
        </w:rPr>
        <w:t>磨合团队与流程：使所有操作与监控人员熟悉操作流程和应急响应程序，检验指挥协调体系的畅通性。</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（4）</w:t>
      </w:r>
      <w:r>
        <w:rPr>
          <w:rFonts w:ascii="宋体" w:eastAsia="宋体" w:hAnsi="宋体" w:cs="宋体"/>
          <w:i/>
          <w:color w:val="00B050"/>
          <w:sz w:val="24"/>
          <w:szCs w:val="24"/>
        </w:rPr>
        <w:t>消除潜在隐患：提前发现并解决设备、结构或方案中可能存在的潜在问题。</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i/>
          <w:color w:val="00B050"/>
          <w:sz w:val="24"/>
          <w:szCs w:val="24"/>
        </w:rPr>
        <w:t>试施工获取的数据是最终调整和确定正式施工控制参数、指导后续大规模施工的核心依据。</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同步施工宜进行全过程施工监控。</w:t>
      </w:r>
    </w:p>
    <w:bookmarkEnd w:id="22"/>
    <w:bookmarkEnd w:id="23"/>
    <w:p w:rsidR="00AF7005" w:rsidRDefault="00610DB9">
      <w:pPr>
        <w:pStyle w:val="ad"/>
        <w:spacing w:line="360" w:lineRule="auto"/>
        <w:ind w:firstLine="480"/>
        <w:jc w:val="left"/>
        <w:rPr>
          <w:rFonts w:ascii="宋体" w:eastAsia="宋体" w:hAnsi="宋体" w:cs="宋体"/>
          <w:i/>
          <w:color w:val="00B050"/>
          <w:sz w:val="24"/>
          <w:szCs w:val="24"/>
        </w:rPr>
        <w:sectPr w:rsidR="00AF7005">
          <w:pgSz w:w="11906" w:h="16838"/>
          <w:pgMar w:top="1440" w:right="1800" w:bottom="1440" w:left="1800" w:header="851" w:footer="992" w:gutter="0"/>
          <w:cols w:space="425"/>
          <w:docGrid w:type="lines" w:linePitch="312"/>
        </w:sectPr>
      </w:pPr>
      <w:r>
        <w:rPr>
          <w:rFonts w:ascii="宋体" w:eastAsia="宋体" w:hAnsi="宋体" w:cs="宋体" w:hint="eastAsia"/>
          <w:i/>
          <w:color w:val="00B050"/>
          <w:sz w:val="24"/>
          <w:szCs w:val="24"/>
        </w:rPr>
        <w:t>条文说明：</w:t>
      </w:r>
      <w:r>
        <w:rPr>
          <w:rFonts w:ascii="宋体" w:eastAsia="宋体" w:hAnsi="宋体" w:cs="宋体"/>
          <w:i/>
          <w:color w:val="00B050"/>
          <w:sz w:val="24"/>
          <w:szCs w:val="24"/>
        </w:rPr>
        <w:t>同步施工是一个动态的、时变的系统工程，结构的受力状态和空间</w:t>
      </w:r>
      <w:r>
        <w:rPr>
          <w:rFonts w:ascii="宋体" w:eastAsia="宋体" w:hAnsi="宋体" w:cs="宋体" w:hint="eastAsia"/>
          <w:i/>
          <w:color w:val="00B050"/>
          <w:sz w:val="24"/>
          <w:szCs w:val="24"/>
        </w:rPr>
        <w:t>形态</w:t>
      </w:r>
      <w:r>
        <w:rPr>
          <w:rFonts w:ascii="宋体" w:eastAsia="宋体" w:hAnsi="宋体" w:cs="宋体"/>
          <w:i/>
          <w:color w:val="00B050"/>
          <w:sz w:val="24"/>
          <w:szCs w:val="24"/>
        </w:rPr>
        <w:t>随施工步骤不断变化，存在诸多不确定性</w:t>
      </w:r>
      <w:r>
        <w:rPr>
          <w:rFonts w:ascii="宋体" w:eastAsia="宋体" w:hAnsi="宋体" w:cs="宋体" w:hint="eastAsia"/>
          <w:i/>
          <w:color w:val="00B050"/>
          <w:sz w:val="24"/>
          <w:szCs w:val="24"/>
        </w:rPr>
        <w:t>，因此需进行</w:t>
      </w:r>
      <w:r>
        <w:rPr>
          <w:rFonts w:ascii="宋体" w:eastAsia="宋体" w:hAnsi="宋体" w:cs="宋体"/>
          <w:i/>
          <w:color w:val="00B050"/>
          <w:sz w:val="24"/>
          <w:szCs w:val="24"/>
        </w:rPr>
        <w:t>全过程施工监控</w:t>
      </w:r>
      <w:r>
        <w:rPr>
          <w:rFonts w:ascii="宋体" w:eastAsia="宋体" w:hAnsi="宋体" w:cs="宋体" w:hint="eastAsia"/>
          <w:i/>
          <w:color w:val="00B050"/>
          <w:sz w:val="24"/>
          <w:szCs w:val="24"/>
        </w:rPr>
        <w:t>，以确保施工过程安全、最终内力状态和线形符合设计要求。</w:t>
      </w:r>
    </w:p>
    <w:p w:rsidR="00BA6061" w:rsidRDefault="00610DB9" w:rsidP="00BF12E9">
      <w:pPr>
        <w:pStyle w:val="1"/>
        <w:keepNext w:val="0"/>
        <w:keepLines w:val="0"/>
        <w:spacing w:before="312" w:after="312"/>
      </w:pPr>
      <w:r>
        <w:rPr>
          <w:rFonts w:hint="eastAsia"/>
        </w:rPr>
        <w:t xml:space="preserve">  </w:t>
      </w:r>
      <w:bookmarkStart w:id="28" w:name="_Toc224026600"/>
      <w:r>
        <w:rPr>
          <w:rFonts w:hint="eastAsia"/>
        </w:rPr>
        <w:t>同步施工荷载与作用</w:t>
      </w:r>
      <w:bookmarkEnd w:id="28"/>
    </w:p>
    <w:p w:rsidR="00BA6061" w:rsidRDefault="00BA6061">
      <w:pPr>
        <w:pStyle w:val="ad"/>
        <w:numPr>
          <w:ilvl w:val="0"/>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sz w:val="24"/>
          <w:szCs w:val="24"/>
        </w:rPr>
        <w:t>同步施工结构</w:t>
      </w:r>
      <w:r>
        <w:rPr>
          <w:rFonts w:ascii="宋体" w:eastAsia="宋体" w:hAnsi="宋体" w:cs="宋体" w:hint="eastAsia"/>
          <w:sz w:val="24"/>
          <w:szCs w:val="24"/>
        </w:rPr>
        <w:t>分析计算</w:t>
      </w:r>
      <w:r>
        <w:rPr>
          <w:rFonts w:ascii="宋体" w:eastAsia="宋体" w:hAnsi="宋体" w:cs="宋体"/>
          <w:sz w:val="24"/>
          <w:szCs w:val="24"/>
        </w:rPr>
        <w:t>应</w:t>
      </w:r>
      <w:r>
        <w:rPr>
          <w:rFonts w:ascii="宋体" w:eastAsia="宋体" w:hAnsi="宋体" w:cs="宋体" w:hint="eastAsia"/>
          <w:sz w:val="24"/>
          <w:szCs w:val="24"/>
        </w:rPr>
        <w:t>按现行国家标准《工程结构通用规范》GB 55001</w:t>
      </w:r>
      <w:r>
        <w:rPr>
          <w:rFonts w:ascii="宋体" w:eastAsia="宋体" w:hAnsi="宋体" w:cs="宋体"/>
          <w:sz w:val="24"/>
          <w:szCs w:val="24"/>
        </w:rPr>
        <w:t>采用以概率理论为基础的极限状态设计方法。</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大型结构整体同步提升工程的结构安全等级应为一级，大型结构整体同步顶推和同步滑移工程的结构安全等级不应低于二级。</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条文说明：根据《工程结构通用规范》（GB 55001-2021）规定，结构设计时，根据结构破坏可能产生后果的严重性，采用不同的安全等级。同步提升施工结构的破坏对人的生命、经济、社会或环境影响很大，破坏后果为“很严重”，所以结构的安全等级应为一级。同步顶推施工结构和同步滑移施工结构的破坏影响较大，破坏后果为“很严重”或“严重”，结构安全等级不得低于二级。</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结构荷载可分为下列类型:</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 xml:space="preserve">1 </w:t>
      </w:r>
      <w:r>
        <w:rPr>
          <w:rFonts w:ascii="宋体" w:eastAsia="宋体" w:hAnsi="宋体" w:cs="宋体" w:hint="eastAsia"/>
          <w:sz w:val="24"/>
          <w:szCs w:val="24"/>
        </w:rPr>
        <w:t>永久作用，包括结构自重、土压力、预应力等。</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 xml:space="preserve">2 </w:t>
      </w:r>
      <w:r>
        <w:rPr>
          <w:rFonts w:ascii="宋体" w:eastAsia="宋体" w:hAnsi="宋体" w:cs="宋体" w:hint="eastAsia"/>
          <w:sz w:val="24"/>
          <w:szCs w:val="24"/>
        </w:rPr>
        <w:t>可变作用，除风荷载外，还包括施工可变作用、温度荷载、雪荷载、基础沉降、安装过程中预紧不同步作用、提升不同步作用、提升过程中斜吊附加水平力作用等。</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结构设计时，应按下列规定对不同荷载采用不同的代表值：</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 xml:space="preserve">1 </w:t>
      </w:r>
      <w:r>
        <w:rPr>
          <w:rFonts w:ascii="宋体" w:eastAsia="宋体" w:hAnsi="宋体" w:cs="宋体" w:hint="eastAsia"/>
          <w:sz w:val="24"/>
          <w:szCs w:val="24"/>
        </w:rPr>
        <w:t>对永久作用，采用标准值作为代表值。</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 xml:space="preserve">2 </w:t>
      </w:r>
      <w:r>
        <w:rPr>
          <w:rFonts w:ascii="宋体" w:eastAsia="宋体" w:hAnsi="宋体" w:cs="宋体" w:hint="eastAsia"/>
          <w:sz w:val="24"/>
          <w:szCs w:val="24"/>
        </w:rPr>
        <w:t>对可变荷载应根据设计要求采用标准值、组合值作为代表值。</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结构自重应包括永久结构自重、临时结构自重、设备自重、工机具自重、附属安全设施自重等，荷载标准值应按实际计算。</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同步提升施工过程中，</w:t>
      </w:r>
      <w:bookmarkStart w:id="29" w:name="OLE_LINK19"/>
      <w:r w:rsidRPr="00AF7005">
        <w:rPr>
          <w:rFonts w:ascii="宋体" w:eastAsia="宋体" w:hAnsi="宋体" w:cs="宋体" w:hint="eastAsia"/>
          <w:sz w:val="24"/>
          <w:szCs w:val="24"/>
        </w:rPr>
        <w:t>被提升结构自重应作为可变荷载参与荷载组合</w:t>
      </w:r>
      <w:bookmarkEnd w:id="29"/>
      <w:r w:rsidRPr="00AF7005">
        <w:rPr>
          <w:rFonts w:ascii="宋体" w:eastAsia="宋体" w:hAnsi="宋体" w:cs="宋体" w:hint="eastAsia"/>
          <w:sz w:val="24"/>
          <w:szCs w:val="24"/>
        </w:rPr>
        <w:t>。同步顶推和同步滑移施工过程中，结构自重应作为永久荷载参与荷载组合，结构自重应乘以动力系数，动力系数可取1.05（对结构不利时）或0.95（对结构有利时）。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施工可变作用应包括施工作业人员、临时放置材料、防护系统和小型工具等。其作用标准值可按实际情况计算，但取值不应小于2.5kN/m²。</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风荷载计算应根据结构类型，按现行国家标准《工程结构通用规范》GB 55001和相关国家及行业标准的规定执行。</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条文说明：同步施工是一个支承状态不断发生变化的过程，不同支承状态下主体结构的受力状态大不相同。没有必要要求每一个状态都能承受极端风荷载作用。</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对于同步提升施工，根据现行国家标准《重型结构和设备整体提升技术规范》GB 51162，风荷载应按根据支承结构安装、提升施工、应急加固和拆除四个阶段实际情况分别确定，根据不同工况，采用6级风载、8级风载、10年一遇风荷载或紧急情况修正风荷载。</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对于同步提升施工和同步滑移施工，行进作业应在气象条件较好的环境中开展，根据工程实践经验，顶推行进作业时的风力等级不宜超过6级风（6级风对应的风速范围为10.8m/s～13.8m/s）。同时，在顶推行进作业中应密切关注气象变化，如果可能遭遇超出该验算风速的极端天气，可将顶推体提前停顿在受力状态较好的位置，并做好相应的抗风措施。在保证顶推行进作业时风力等级不超过6级风的情况下，顶推行进中的基本风速可偏安全地取15m/s。对于非行进过程中的结构验算，设计风速可按现行行业标准《公路桥梁抗风设计规范》JTG/T 3360-01-2018第4.2.9条确定，顶推施工桥梁的施工年限一般不超过3年。</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作用及作用效应组合应按照现行国家标准《工程结构通用规范》GB 55001和相关国家及行业标准的规定执行，并根据可能同时出现的作用进行最不利作用效应组合。</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同步提升施工过程中应计入提升钢绞线和缆风绳钢绞线的预紧不同步作用，不同步作用的取值按现行国家标准《重型结构和设备整体提升技术规范》GB 51162执行。</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同步提升施工过程中应计入斜吊附加水平力作用，作用取值按下式计算:</w:t>
      </w:r>
    </w:p>
    <w:p w:rsidR="00BA6061" w:rsidRDefault="00610DB9">
      <w:pPr>
        <w:pStyle w:val="ad"/>
        <w:spacing w:line="360" w:lineRule="auto"/>
        <w:ind w:firstLine="480"/>
        <w:jc w:val="left"/>
        <w:rPr>
          <w:rFonts w:ascii="宋体" w:eastAsia="宋体" w:hAnsi="宋体" w:cs="宋体"/>
          <w:sz w:val="24"/>
          <w:szCs w:val="24"/>
        </w:rPr>
      </w:pPr>
      <m:oMathPara>
        <m:oMath>
          <m:r>
            <m:rPr>
              <m:sty m:val="p"/>
            </m:rPr>
            <w:rPr>
              <w:rFonts w:ascii="Cambria Math" w:eastAsia="宋体" w:hAnsi="Cambria Math" w:cs="宋体"/>
              <w:sz w:val="24"/>
              <w:szCs w:val="24"/>
            </w:rPr>
            <m:t>H=</m:t>
          </m:r>
          <m:f>
            <m:fPr>
              <m:ctrlPr>
                <w:rPr>
                  <w:rFonts w:ascii="Cambria Math" w:eastAsia="宋体" w:hAnsi="Cambria Math" w:cs="宋体"/>
                  <w:sz w:val="24"/>
                  <w:szCs w:val="24"/>
                </w:rPr>
              </m:ctrlPr>
            </m:fPr>
            <m:num>
              <m:r>
                <m:rPr>
                  <m:sty m:val="p"/>
                </m:rPr>
                <w:rPr>
                  <w:rFonts w:ascii="Cambria Math" w:eastAsia="宋体" w:hAnsi="Cambria Math" w:cs="宋体"/>
                  <w:sz w:val="24"/>
                  <w:szCs w:val="24"/>
                </w:rPr>
                <m:t>50</m:t>
              </m:r>
            </m:num>
            <m:den>
              <m:r>
                <m:rPr>
                  <m:sty m:val="p"/>
                </m:rPr>
                <w:rPr>
                  <w:rFonts w:ascii="Cambria Math" w:eastAsia="宋体" w:hAnsi="Cambria Math" w:cs="宋体"/>
                  <w:sz w:val="24"/>
                  <w:szCs w:val="24"/>
                </w:rPr>
                <m:t>L</m:t>
              </m:r>
            </m:den>
          </m:f>
          <m:r>
            <m:rPr>
              <m:sty m:val="p"/>
            </m:rPr>
            <w:rPr>
              <w:rFonts w:ascii="Cambria Math" w:eastAsia="宋体" w:hAnsi="Cambria Math" w:cs="Cambria Math"/>
              <w:sz w:val="24"/>
              <w:szCs w:val="24"/>
            </w:rPr>
            <m:t>∙</m:t>
          </m:r>
          <m:r>
            <m:rPr>
              <m:sty m:val="p"/>
            </m:rPr>
            <w:rPr>
              <w:rFonts w:ascii="Cambria Math" w:eastAsia="宋体" w:hAnsi="Cambria Math" w:cs="宋体"/>
              <w:sz w:val="24"/>
              <w:szCs w:val="24"/>
            </w:rPr>
            <m:t>F</m:t>
          </m:r>
        </m:oMath>
      </m:oMathPara>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sz w:val="24"/>
          <w:szCs w:val="24"/>
        </w:rPr>
        <w:t>式中：</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sz w:val="24"/>
          <w:szCs w:val="24"/>
        </w:rPr>
        <w:t>H</w:t>
      </w:r>
      <w:r>
        <w:rPr>
          <w:rFonts w:ascii="宋体" w:eastAsia="宋体" w:hAnsi="宋体" w:cs="宋体"/>
          <w:sz w:val="24"/>
          <w:szCs w:val="24"/>
        </w:rPr>
        <w:t>——</w:t>
      </w:r>
      <w:r>
        <w:rPr>
          <w:rFonts w:ascii="宋体" w:eastAsia="宋体" w:hAnsi="宋体" w:cs="宋体" w:hint="eastAsia"/>
          <w:sz w:val="24"/>
          <w:szCs w:val="24"/>
        </w:rPr>
        <w:t>斜吊附加水平力</w:t>
      </w:r>
      <w:r>
        <w:rPr>
          <w:rFonts w:ascii="宋体" w:eastAsia="宋体" w:hAnsi="宋体" w:cs="宋体"/>
          <w:sz w:val="24"/>
          <w:szCs w:val="24"/>
        </w:rPr>
        <w:t>(kN)</w:t>
      </w:r>
    </w:p>
    <w:p w:rsidR="00BA6061" w:rsidRDefault="00610DB9">
      <w:pPr>
        <w:pStyle w:val="ad"/>
        <w:spacing w:line="360" w:lineRule="auto"/>
        <w:ind w:firstLine="480"/>
        <w:jc w:val="left"/>
        <w:rPr>
          <w:rFonts w:ascii="宋体" w:eastAsia="宋体" w:hAnsi="宋体" w:cs="宋体"/>
          <w:sz w:val="24"/>
          <w:szCs w:val="24"/>
        </w:rPr>
      </w:pPr>
      <m:oMath>
        <m:r>
          <m:rPr>
            <m:sty m:val="p"/>
          </m:rPr>
          <w:rPr>
            <w:rFonts w:ascii="Cambria Math" w:eastAsia="宋体" w:hAnsi="Cambria Math" w:cs="宋体"/>
            <w:sz w:val="24"/>
            <w:szCs w:val="24"/>
          </w:rPr>
          <m:t>F</m:t>
        </m:r>
      </m:oMath>
      <w:r>
        <w:rPr>
          <w:rFonts w:ascii="宋体" w:eastAsia="宋体" w:hAnsi="宋体" w:cs="宋体"/>
          <w:sz w:val="24"/>
          <w:szCs w:val="24"/>
        </w:rPr>
        <w:t>——最不利工况下提升索索力(kN)</w:t>
      </w:r>
      <w:r>
        <w:rPr>
          <w:rFonts w:ascii="宋体" w:eastAsia="宋体" w:hAnsi="宋体" w:cs="宋体" w:hint="eastAsia"/>
          <w:sz w:val="24"/>
          <w:szCs w:val="24"/>
        </w:rPr>
        <w:t>；</w:t>
      </w:r>
      <w:r>
        <w:rPr>
          <w:rFonts w:ascii="宋体" w:eastAsia="宋体" w:hAnsi="宋体" w:cs="宋体"/>
          <w:sz w:val="24"/>
          <w:szCs w:val="24"/>
        </w:rPr>
        <w:t xml:space="preserve">    </w:t>
      </w:r>
    </w:p>
    <w:p w:rsidR="00BA6061" w:rsidRDefault="00610DB9">
      <w:pPr>
        <w:pStyle w:val="ad"/>
        <w:spacing w:line="360" w:lineRule="auto"/>
        <w:ind w:firstLine="480"/>
        <w:jc w:val="left"/>
        <w:rPr>
          <w:rFonts w:ascii="宋体" w:eastAsia="宋体" w:hAnsi="宋体" w:cs="宋体"/>
          <w:sz w:val="24"/>
          <w:szCs w:val="24"/>
        </w:rPr>
      </w:pPr>
      <m:oMath>
        <m:r>
          <m:rPr>
            <m:sty m:val="p"/>
          </m:rPr>
          <w:rPr>
            <w:rFonts w:ascii="Cambria Math" w:eastAsia="宋体" w:hAnsi="Cambria Math" w:cs="宋体"/>
            <w:sz w:val="24"/>
            <w:szCs w:val="24"/>
          </w:rPr>
          <m:t>L</m:t>
        </m:r>
      </m:oMath>
      <w:r>
        <w:rPr>
          <w:rFonts w:ascii="宋体" w:eastAsia="宋体" w:hAnsi="宋体" w:cs="宋体"/>
          <w:sz w:val="24"/>
          <w:szCs w:val="24"/>
        </w:rPr>
        <w:t>——最短提升索长(mm),不小于1500</w:t>
      </w:r>
      <w:r>
        <w:rPr>
          <w:rFonts w:ascii="宋体" w:eastAsia="宋体" w:hAnsi="宋体" w:cs="宋体" w:hint="eastAsia"/>
          <w:sz w:val="24"/>
          <w:szCs w:val="24"/>
        </w:rPr>
        <w:t>mm。</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bookmarkStart w:id="30" w:name="_Toc208217192"/>
      <w:r>
        <w:rPr>
          <w:rFonts w:ascii="宋体" w:eastAsia="宋体" w:hAnsi="宋体" w:cs="宋体" w:hint="eastAsia"/>
          <w:sz w:val="24"/>
          <w:szCs w:val="24"/>
        </w:rPr>
        <w:t>提升不同步作用</w:t>
      </w:r>
      <w:bookmarkEnd w:id="30"/>
      <w:r>
        <w:rPr>
          <w:rFonts w:ascii="宋体" w:eastAsia="宋体" w:hAnsi="宋体" w:cs="宋体" w:hint="eastAsia"/>
          <w:sz w:val="24"/>
          <w:szCs w:val="24"/>
        </w:rPr>
        <w:t>应符合下列规定：</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1</w:t>
      </w:r>
      <w:r>
        <w:rPr>
          <w:rFonts w:ascii="宋体" w:eastAsia="宋体" w:hAnsi="宋体" w:cs="宋体" w:hint="eastAsia"/>
          <w:sz w:val="24"/>
          <w:szCs w:val="24"/>
        </w:rPr>
        <w:t xml:space="preserve"> 位移不同步提升工况分析时，相邻吊点的位移不同步值取L</w:t>
      </w:r>
      <w:r>
        <w:rPr>
          <w:rFonts w:ascii="宋体" w:eastAsia="宋体" w:hAnsi="宋体" w:cs="宋体" w:hint="eastAsia"/>
          <w:sz w:val="24"/>
          <w:szCs w:val="24"/>
          <w:vertAlign w:val="subscript"/>
        </w:rPr>
        <w:t>0</w:t>
      </w:r>
      <w:r>
        <w:rPr>
          <w:rFonts w:ascii="宋体" w:eastAsia="宋体" w:hAnsi="宋体" w:cs="宋体" w:hint="eastAsia"/>
          <w:sz w:val="24"/>
          <w:szCs w:val="24"/>
        </w:rPr>
        <w:t>/250（L</w:t>
      </w:r>
      <w:r>
        <w:rPr>
          <w:rFonts w:ascii="宋体" w:eastAsia="宋体" w:hAnsi="宋体" w:cs="宋体" w:hint="eastAsia"/>
          <w:sz w:val="24"/>
          <w:szCs w:val="24"/>
          <w:vertAlign w:val="subscript"/>
        </w:rPr>
        <w:t>0</w:t>
      </w:r>
      <w:r>
        <w:rPr>
          <w:rFonts w:ascii="宋体" w:eastAsia="宋体" w:hAnsi="宋体" w:cs="宋体" w:hint="eastAsia"/>
          <w:sz w:val="24"/>
          <w:szCs w:val="24"/>
        </w:rPr>
        <w:t xml:space="preserve">为被提升结构吊点距离），且不小于±25mm； </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 xml:space="preserve">2 </w:t>
      </w:r>
      <w:r>
        <w:rPr>
          <w:rFonts w:ascii="宋体" w:eastAsia="宋体" w:hAnsi="宋体" w:cs="宋体" w:hint="eastAsia"/>
          <w:sz w:val="24"/>
          <w:szCs w:val="24"/>
        </w:rPr>
        <w:t>荷载不同步提升工况分析时，提升索的索力变化值不小于±10%；</w:t>
      </w:r>
    </w:p>
    <w:p w:rsidR="00BA6061" w:rsidRDefault="00BA6061">
      <w:pPr>
        <w:ind w:firstLineChars="200" w:firstLine="480"/>
        <w:rPr>
          <w:rFonts w:ascii="宋体" w:eastAsia="宋体" w:hAnsi="宋体" w:cs="宋体"/>
          <w:sz w:val="24"/>
          <w:szCs w:val="24"/>
        </w:rPr>
        <w:sectPr w:rsidR="00BA6061">
          <w:pgSz w:w="11906" w:h="16838"/>
          <w:pgMar w:top="1440" w:right="1800" w:bottom="1440" w:left="1800" w:header="851" w:footer="992" w:gutter="0"/>
          <w:cols w:space="425"/>
          <w:docGrid w:type="lines" w:linePitch="312"/>
        </w:sectPr>
      </w:pPr>
    </w:p>
    <w:p w:rsidR="00BA6061" w:rsidRDefault="00610DB9" w:rsidP="00BF12E9">
      <w:pPr>
        <w:pStyle w:val="1"/>
        <w:keepNext w:val="0"/>
        <w:keepLines w:val="0"/>
        <w:spacing w:before="312" w:after="312"/>
      </w:pPr>
      <w:r>
        <w:rPr>
          <w:rFonts w:hint="eastAsia"/>
        </w:rPr>
        <w:t xml:space="preserve">  </w:t>
      </w:r>
      <w:bookmarkStart w:id="31" w:name="_Toc224026601"/>
      <w:r>
        <w:rPr>
          <w:rFonts w:hint="eastAsia"/>
        </w:rPr>
        <w:t>同步施工总体设计</w:t>
      </w:r>
      <w:bookmarkEnd w:id="31"/>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32" w:name="_Toc223533686"/>
      <w:bookmarkStart w:id="33" w:name="_Toc224026602"/>
      <w:r>
        <w:rPr>
          <w:rFonts w:ascii="黑体" w:hAnsi="黑体" w:cs="黑体"/>
          <w:b w:val="0"/>
          <w:sz w:val="28"/>
          <w:szCs w:val="28"/>
        </w:rPr>
        <w:t>一般规定</w:t>
      </w:r>
      <w:bookmarkEnd w:id="32"/>
      <w:bookmarkEnd w:id="33"/>
    </w:p>
    <w:p w:rsidR="00BA6061" w:rsidRDefault="00BA6061">
      <w:pPr>
        <w:pStyle w:val="ad"/>
        <w:numPr>
          <w:ilvl w:val="0"/>
          <w:numId w:val="3"/>
        </w:numPr>
        <w:spacing w:line="360" w:lineRule="auto"/>
        <w:ind w:firstLineChars="0"/>
        <w:jc w:val="left"/>
        <w:rPr>
          <w:rFonts w:ascii="宋体" w:eastAsia="宋体" w:hAnsi="宋体" w:cs="宋体"/>
          <w:vanish/>
          <w:sz w:val="24"/>
          <w:szCs w:val="24"/>
        </w:rPr>
      </w:pPr>
      <w:bookmarkStart w:id="34" w:name="OLE_LINK10"/>
      <w:bookmarkStart w:id="35" w:name="OLE_LINK9"/>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sz w:val="24"/>
          <w:szCs w:val="24"/>
        </w:rPr>
        <w:t>同步施工结构设计应包括永久结构设计与临时结构设计，</w:t>
      </w:r>
      <w:r>
        <w:rPr>
          <w:rFonts w:ascii="宋体" w:eastAsia="宋体" w:hAnsi="宋体" w:cs="宋体" w:hint="eastAsia"/>
          <w:sz w:val="24"/>
          <w:szCs w:val="24"/>
        </w:rPr>
        <w:t>整体结构及局部构件</w:t>
      </w:r>
      <w:r>
        <w:rPr>
          <w:rFonts w:ascii="宋体" w:eastAsia="宋体" w:hAnsi="宋体" w:cs="宋体"/>
          <w:sz w:val="24"/>
          <w:szCs w:val="24"/>
        </w:rPr>
        <w:t>应满足施工全过程各工况下的强度、刚度和稳定性要求。</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同步施工（包括顶推、提升、滑移）是一个动态的、时变的过程，结构的受力体系、边界条件和荷载状态随施工步骤不断变化，与最终的使用状态存在显著差异。因此，其结构设计必须涵盖永久结构与临时结构两大系统，并将其视为一个有机的整体进行分析。设计时，不仅需验算永久结构在施工过程中的安全性，确保其强度、刚度与稳定性满足要求；同时，也必须对临时结构（如提升支架、顶推临时墩、滑移轨道、吊点、反力架等）在各种最不利工况下进行设计与验算，确保整个施工体系的安全可靠。</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永久结构和临时结构</w:t>
      </w:r>
      <w:r>
        <w:rPr>
          <w:rFonts w:ascii="宋体" w:eastAsia="宋体" w:hAnsi="宋体" w:cs="宋体"/>
          <w:sz w:val="24"/>
          <w:szCs w:val="24"/>
        </w:rPr>
        <w:t>应</w:t>
      </w:r>
      <w:r>
        <w:rPr>
          <w:rFonts w:ascii="宋体" w:eastAsia="宋体" w:hAnsi="宋体" w:cs="宋体" w:hint="eastAsia"/>
          <w:sz w:val="24"/>
          <w:szCs w:val="24"/>
        </w:rPr>
        <w:t>根据</w:t>
      </w:r>
      <w:r>
        <w:rPr>
          <w:rFonts w:ascii="宋体" w:eastAsia="宋体" w:hAnsi="宋体" w:cs="宋体"/>
          <w:sz w:val="24"/>
          <w:szCs w:val="24"/>
        </w:rPr>
        <w:t>同步施工工艺</w:t>
      </w:r>
      <w:r>
        <w:rPr>
          <w:rFonts w:ascii="宋体" w:eastAsia="宋体" w:hAnsi="宋体" w:cs="宋体" w:hint="eastAsia"/>
          <w:sz w:val="24"/>
          <w:szCs w:val="24"/>
        </w:rPr>
        <w:t>的</w:t>
      </w:r>
      <w:r>
        <w:rPr>
          <w:rFonts w:ascii="宋体" w:eastAsia="宋体" w:hAnsi="宋体" w:cs="宋体"/>
          <w:sz w:val="24"/>
          <w:szCs w:val="24"/>
        </w:rPr>
        <w:t>特点，进行结构适应性设计，确保施工安全、经济合理、便于实施。</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条文说明：条文强调“结构适应性设计”的理念。永久结构的设计需预先考虑同步施工工艺的需求，进行适应性设计，方可确保在施工安全可靠基础上，提高工程经济效益，实现绿色可持续发展。</w:t>
      </w:r>
      <w:bookmarkStart w:id="36" w:name="OLE_LINK11"/>
      <w:bookmarkStart w:id="37" w:name="OLE_LINK12"/>
      <w:r>
        <w:rPr>
          <w:rFonts w:ascii="宋体" w:eastAsia="宋体" w:hAnsi="宋体" w:cs="宋体" w:hint="eastAsia"/>
          <w:i/>
          <w:color w:val="00B050"/>
          <w:sz w:val="24"/>
          <w:szCs w:val="24"/>
        </w:rPr>
        <w:t>例如在同步提升工法中，为确保大跨度网架在提升路径上不受阻碍，并避免网架就位后进行复杂的杆件拆换作业，可将永久支承柱设计为核心型钢柱与后浇外包混凝土的组合构件。在提升阶段，仅安装核心型钢柱作为提升支撑点及临时稳定结构，为网架提供无干涉的提升通道；待网架整体提升并精确就位后，再浇筑外包混凝土，最终形成完整的永久支承柱。例如在顶推工法中，为了便于顶推施工，顶推结构主梁截面宜采用等宽等高平底截面，纵断面线形宜采用等曲率的直线或圆曲线。</w:t>
      </w:r>
      <w:bookmarkEnd w:id="36"/>
      <w:bookmarkEnd w:id="37"/>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sz w:val="24"/>
          <w:szCs w:val="24"/>
        </w:rPr>
        <w:t>同步施工结构设计应考虑施工过程中</w:t>
      </w:r>
      <w:r>
        <w:rPr>
          <w:rFonts w:ascii="宋体" w:eastAsia="宋体" w:hAnsi="宋体" w:cs="宋体" w:hint="eastAsia"/>
          <w:sz w:val="24"/>
          <w:szCs w:val="24"/>
        </w:rPr>
        <w:t>设备可能出现的不同步效应。</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同步施工的核心在于“同步”，但实际工程中，由于设备制造精度、液压系统响应、传感器误差及现场环境等因素，绝对的同步难以实现，总会存在一定的“不同步效应”。这种不同步会在结构（特别是永久结构）中产生设计未预期的附加内力，或在临时支撑中产生超载风险。因此，在结构设计阶段，必须定量考虑这种不利影响，在计算中引入合理的不同步系数或进行敏感性分析，为结构（尤其是关键杆件和连接节点）提供一定的安全冗余，确保在可控的不同步范围内，结构依然安全。</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同步施工应结合施工条件，充分利用永久结构，</w:t>
      </w:r>
      <w:r>
        <w:rPr>
          <w:rFonts w:ascii="宋体" w:eastAsia="宋体" w:hAnsi="宋体" w:cs="宋体"/>
          <w:sz w:val="24"/>
          <w:szCs w:val="24"/>
        </w:rPr>
        <w:t>减少临时工程量。</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w:t>
      </w:r>
      <w:r>
        <w:rPr>
          <w:rFonts w:ascii="宋体" w:eastAsia="宋体" w:hAnsi="宋体" w:cs="宋体"/>
          <w:i/>
          <w:color w:val="00B050"/>
          <w:sz w:val="24"/>
          <w:szCs w:val="24"/>
        </w:rPr>
        <w:t>为贯彻绿色、经济的建造理念，同步施工设计应鼓励永临结合。即在满足永久使用功能和安全的前提下，充分利用永久结构的承载能力来服务施工阶段。例如，利用已完成的桥墩或主体框架作为顶推或提升的支撑体系；将施工阶段所需的加强构造与永久结构一体化设计，避免后期拆除。这不仅能有效减少临时措施的数量和规模，降低工程成本，也能简化施工流程，缩短工期。</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同步施工结构设计</w:t>
      </w:r>
      <w:r>
        <w:rPr>
          <w:rFonts w:ascii="宋体" w:eastAsia="宋体" w:hAnsi="宋体" w:cs="宋体"/>
          <w:sz w:val="24"/>
          <w:szCs w:val="24"/>
        </w:rPr>
        <w:t>应</w:t>
      </w:r>
      <w:r>
        <w:rPr>
          <w:rFonts w:ascii="宋体" w:eastAsia="宋体" w:hAnsi="宋体" w:cs="宋体" w:hint="eastAsia"/>
          <w:sz w:val="24"/>
          <w:szCs w:val="24"/>
        </w:rPr>
        <w:t>提出</w:t>
      </w:r>
      <w:r>
        <w:rPr>
          <w:rFonts w:ascii="宋体" w:eastAsia="宋体" w:hAnsi="宋体" w:cs="宋体"/>
          <w:sz w:val="24"/>
          <w:szCs w:val="24"/>
        </w:rPr>
        <w:t>施工过程中的主要监控指标及施工技术要求。</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38" w:name="_Toc223533687"/>
      <w:bookmarkStart w:id="39" w:name="_Toc224026603"/>
      <w:bookmarkEnd w:id="34"/>
      <w:bookmarkEnd w:id="35"/>
      <w:r>
        <w:rPr>
          <w:rFonts w:ascii="黑体" w:hAnsi="黑体" w:cs="黑体"/>
          <w:b w:val="0"/>
          <w:sz w:val="28"/>
          <w:szCs w:val="28"/>
        </w:rPr>
        <w:t>总体设计</w:t>
      </w:r>
      <w:bookmarkEnd w:id="38"/>
      <w:bookmarkEnd w:id="39"/>
    </w:p>
    <w:p w:rsidR="00BA6061" w:rsidRDefault="00BA6061">
      <w:pPr>
        <w:pStyle w:val="ad"/>
        <w:numPr>
          <w:ilvl w:val="0"/>
          <w:numId w:val="4"/>
        </w:numPr>
        <w:spacing w:line="360" w:lineRule="auto"/>
        <w:ind w:firstLineChars="0"/>
        <w:jc w:val="left"/>
        <w:rPr>
          <w:rFonts w:ascii="宋体" w:eastAsia="宋体" w:hAnsi="宋体" w:cs="宋体"/>
          <w:vanish/>
          <w:sz w:val="24"/>
          <w:szCs w:val="24"/>
        </w:rPr>
      </w:pPr>
      <w:bookmarkStart w:id="40" w:name="OLE_LINK28"/>
    </w:p>
    <w:p w:rsidR="00BA6061" w:rsidRDefault="00BA6061">
      <w:pPr>
        <w:pStyle w:val="ad"/>
        <w:numPr>
          <w:ilvl w:val="0"/>
          <w:numId w:val="4"/>
        </w:numPr>
        <w:spacing w:line="360" w:lineRule="auto"/>
        <w:ind w:firstLineChars="0"/>
        <w:jc w:val="left"/>
        <w:rPr>
          <w:rFonts w:ascii="宋体" w:eastAsia="宋体" w:hAnsi="宋体" w:cs="宋体"/>
          <w:vanish/>
          <w:sz w:val="24"/>
          <w:szCs w:val="24"/>
        </w:rPr>
      </w:pPr>
    </w:p>
    <w:p w:rsidR="00BA6061" w:rsidRDefault="00BA6061">
      <w:pPr>
        <w:pStyle w:val="ad"/>
        <w:numPr>
          <w:ilvl w:val="0"/>
          <w:numId w:val="4"/>
        </w:numPr>
        <w:spacing w:line="360" w:lineRule="auto"/>
        <w:ind w:firstLineChars="0"/>
        <w:jc w:val="left"/>
        <w:rPr>
          <w:rFonts w:ascii="宋体" w:eastAsia="宋体" w:hAnsi="宋体" w:cs="宋体"/>
          <w:vanish/>
          <w:sz w:val="24"/>
          <w:szCs w:val="24"/>
        </w:rPr>
      </w:pPr>
    </w:p>
    <w:p w:rsidR="00BA6061" w:rsidRDefault="00BA6061">
      <w:pPr>
        <w:pStyle w:val="ad"/>
        <w:numPr>
          <w:ilvl w:val="0"/>
          <w:numId w:val="4"/>
        </w:numPr>
        <w:spacing w:line="360" w:lineRule="auto"/>
        <w:ind w:firstLineChars="0"/>
        <w:jc w:val="left"/>
        <w:rPr>
          <w:rFonts w:ascii="宋体" w:eastAsia="宋体" w:hAnsi="宋体" w:cs="宋体"/>
          <w:vanish/>
          <w:sz w:val="24"/>
          <w:szCs w:val="24"/>
        </w:rPr>
      </w:pPr>
    </w:p>
    <w:p w:rsidR="00BA6061" w:rsidRDefault="00BA6061">
      <w:pPr>
        <w:pStyle w:val="ad"/>
        <w:numPr>
          <w:ilvl w:val="0"/>
          <w:numId w:val="4"/>
        </w:numPr>
        <w:spacing w:line="360" w:lineRule="auto"/>
        <w:ind w:firstLineChars="0"/>
        <w:jc w:val="left"/>
        <w:rPr>
          <w:rFonts w:ascii="宋体" w:eastAsia="宋体" w:hAnsi="宋体" w:cs="宋体"/>
          <w:vanish/>
          <w:sz w:val="24"/>
          <w:szCs w:val="24"/>
        </w:rPr>
      </w:pPr>
    </w:p>
    <w:p w:rsidR="00BA6061" w:rsidRDefault="00BA6061">
      <w:pPr>
        <w:pStyle w:val="ad"/>
        <w:numPr>
          <w:ilvl w:val="1"/>
          <w:numId w:val="4"/>
        </w:numPr>
        <w:spacing w:line="360" w:lineRule="auto"/>
        <w:ind w:firstLineChars="0"/>
        <w:jc w:val="left"/>
        <w:rPr>
          <w:rFonts w:ascii="宋体" w:eastAsia="宋体" w:hAnsi="宋体" w:cs="宋体"/>
          <w:vanish/>
          <w:sz w:val="24"/>
          <w:szCs w:val="24"/>
        </w:rPr>
      </w:pPr>
    </w:p>
    <w:p w:rsidR="00BA6061" w:rsidRDefault="00BA6061">
      <w:pPr>
        <w:pStyle w:val="ad"/>
        <w:numPr>
          <w:ilvl w:val="1"/>
          <w:numId w:val="4"/>
        </w:numPr>
        <w:spacing w:line="360" w:lineRule="auto"/>
        <w:ind w:firstLineChars="0"/>
        <w:jc w:val="left"/>
        <w:rPr>
          <w:rFonts w:ascii="宋体" w:eastAsia="宋体" w:hAnsi="宋体" w:cs="宋体"/>
          <w:vanish/>
          <w:sz w:val="24"/>
          <w:szCs w:val="24"/>
        </w:rPr>
      </w:pPr>
    </w:p>
    <w:p w:rsidR="00BA6061" w:rsidRDefault="00BA6061">
      <w:pPr>
        <w:pStyle w:val="ad"/>
        <w:numPr>
          <w:ilvl w:val="1"/>
          <w:numId w:val="4"/>
        </w:numPr>
        <w:spacing w:line="360" w:lineRule="auto"/>
        <w:ind w:firstLineChars="0"/>
        <w:jc w:val="left"/>
        <w:rPr>
          <w:rFonts w:ascii="宋体" w:eastAsia="宋体" w:hAnsi="宋体" w:cs="宋体"/>
          <w:vanish/>
          <w:sz w:val="24"/>
          <w:szCs w:val="24"/>
        </w:rPr>
      </w:pPr>
    </w:p>
    <w:p w:rsidR="00BA6061" w:rsidRDefault="00610DB9">
      <w:pPr>
        <w:pStyle w:val="ad"/>
        <w:numPr>
          <w:ilvl w:val="2"/>
          <w:numId w:val="4"/>
        </w:numPr>
        <w:spacing w:line="360" w:lineRule="auto"/>
        <w:ind w:firstLineChars="0"/>
        <w:jc w:val="left"/>
        <w:rPr>
          <w:rFonts w:ascii="宋体" w:eastAsia="宋体" w:hAnsi="宋体" w:cs="宋体"/>
          <w:sz w:val="24"/>
          <w:szCs w:val="24"/>
        </w:rPr>
      </w:pPr>
      <w:r>
        <w:rPr>
          <w:rFonts w:ascii="宋体" w:eastAsia="宋体" w:hAnsi="宋体" w:cs="宋体"/>
          <w:sz w:val="24"/>
          <w:szCs w:val="24"/>
        </w:rPr>
        <w:t>总体设计应包括施工</w:t>
      </w:r>
      <w:r>
        <w:rPr>
          <w:rFonts w:ascii="宋体" w:eastAsia="宋体" w:hAnsi="宋体" w:cs="宋体" w:hint="eastAsia"/>
          <w:sz w:val="24"/>
          <w:szCs w:val="24"/>
        </w:rPr>
        <w:t>工法</w:t>
      </w:r>
      <w:r>
        <w:rPr>
          <w:rFonts w:ascii="宋体" w:eastAsia="宋体" w:hAnsi="宋体" w:cs="宋体"/>
          <w:sz w:val="24"/>
          <w:szCs w:val="24"/>
        </w:rPr>
        <w:t>选择、</w:t>
      </w:r>
      <w:r>
        <w:rPr>
          <w:rFonts w:ascii="宋体" w:eastAsia="宋体" w:hAnsi="宋体" w:cs="宋体" w:hint="eastAsia"/>
          <w:sz w:val="24"/>
          <w:szCs w:val="24"/>
        </w:rPr>
        <w:t>施工流程、主体结构和临时结构总体布置及施工控制要求</w:t>
      </w:r>
      <w:r>
        <w:rPr>
          <w:rFonts w:ascii="宋体" w:eastAsia="宋体" w:hAnsi="宋体" w:cs="宋体"/>
          <w:sz w:val="24"/>
          <w:szCs w:val="24"/>
        </w:rPr>
        <w:t>等内容。</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同步提升应按照支承结构安装、提升施工、应急加固和拆除四个阶段进行施工阶段的结构分析、结构补强与连接设计。</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同步提升宜选择与工程结构永久支承点相近的位置作为提升点，使工程结构施工阶段的受力状态与使用状态接近。若工艺需要，可增加提升点数量，使载荷分布合理。</w:t>
      </w:r>
    </w:p>
    <w:p w:rsidR="00BA6061" w:rsidRDefault="00610DB9">
      <w:pPr>
        <w:pStyle w:val="ad"/>
        <w:spacing w:line="360" w:lineRule="auto"/>
        <w:ind w:firstLine="480"/>
        <w:jc w:val="left"/>
        <w:rPr>
          <w:rFonts w:ascii="宋体" w:eastAsia="宋体" w:hAnsi="宋体" w:cs="宋体"/>
          <w:i/>
          <w:color w:val="00B050"/>
          <w:sz w:val="24"/>
          <w:szCs w:val="24"/>
        </w:rPr>
      </w:pPr>
      <w:bookmarkStart w:id="41" w:name="OLE_LINK29"/>
      <w:r>
        <w:rPr>
          <w:rFonts w:ascii="宋体" w:eastAsia="宋体" w:hAnsi="宋体" w:cs="宋体" w:hint="eastAsia"/>
          <w:i/>
          <w:color w:val="00B050"/>
          <w:sz w:val="24"/>
          <w:szCs w:val="24"/>
        </w:rPr>
        <w:t>条文说明：</w:t>
      </w:r>
      <w:bookmarkEnd w:id="41"/>
      <w:r>
        <w:rPr>
          <w:rFonts w:ascii="宋体" w:eastAsia="宋体" w:hAnsi="宋体" w:cs="宋体"/>
          <w:i/>
          <w:color w:val="00B050"/>
          <w:sz w:val="24"/>
          <w:szCs w:val="24"/>
        </w:rPr>
        <w:t>提升点的布置是同步提升设计的核心之一。优先选择与工程结构永久支承点相近的位置作为提升点，可以使被提升结构在施工阶段的受力模式与使用状态最大限度地接近，从而避免为满足施工期受力而对结构进行大规模额外加强，实现经济性目标。当结构跨度大、刚度较弱或平面形状不规则时，</w:t>
      </w:r>
      <w:r>
        <w:rPr>
          <w:rFonts w:ascii="宋体" w:eastAsia="宋体" w:hAnsi="宋体" w:cs="宋体" w:hint="eastAsia"/>
          <w:i/>
          <w:color w:val="00B050"/>
          <w:sz w:val="24"/>
          <w:szCs w:val="24"/>
        </w:rPr>
        <w:t>可</w:t>
      </w:r>
      <w:r>
        <w:rPr>
          <w:rFonts w:ascii="宋体" w:eastAsia="宋体" w:hAnsi="宋体" w:cs="宋体"/>
          <w:i/>
          <w:color w:val="00B050"/>
          <w:sz w:val="24"/>
          <w:szCs w:val="24"/>
        </w:rPr>
        <w:t>增加提升点数量，通过调整吊点布置使荷载分布更趋合理，有效控制结构变形与应力水平。</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bookmarkStart w:id="42" w:name="OLE_LINK21"/>
      <w:r>
        <w:rPr>
          <w:rFonts w:ascii="宋体" w:eastAsia="宋体" w:hAnsi="宋体" w:cs="宋体" w:hint="eastAsia"/>
          <w:sz w:val="24"/>
          <w:szCs w:val="24"/>
        </w:rPr>
        <w:t>同步提升的同步控制策略应根据相邻吊点的相对刚度采用载荷均衡为主的控制策略、位移同步为主的控制策略或载荷位移组合控制策略。</w:t>
      </w:r>
      <w:bookmarkEnd w:id="42"/>
      <w:r>
        <w:rPr>
          <w:rFonts w:ascii="宋体" w:eastAsia="宋体" w:hAnsi="宋体" w:cs="宋体" w:hint="eastAsia"/>
          <w:sz w:val="24"/>
          <w:szCs w:val="24"/>
        </w:rPr>
        <w:t>按相邻吊点的位移不同步值取</w:t>
      </w:r>
      <w:r>
        <w:rPr>
          <w:rFonts w:ascii="宋体" w:eastAsia="宋体" w:hAnsi="宋体" w:cs="宋体"/>
          <w:sz w:val="24"/>
          <w:szCs w:val="24"/>
        </w:rPr>
        <w:t>L</w:t>
      </w:r>
      <w:r>
        <w:rPr>
          <w:rFonts w:ascii="Cambria Math" w:eastAsia="宋体" w:hAnsi="Cambria Math" w:cs="Cambria Math"/>
          <w:sz w:val="24"/>
          <w:szCs w:val="24"/>
        </w:rPr>
        <w:t>₀</w:t>
      </w:r>
      <w:r>
        <w:rPr>
          <w:rFonts w:ascii="宋体" w:eastAsia="宋体" w:hAnsi="宋体" w:cs="宋体"/>
          <w:sz w:val="24"/>
          <w:szCs w:val="24"/>
        </w:rPr>
        <w:t>/250</w:t>
      </w:r>
      <w:r>
        <w:rPr>
          <w:rFonts w:ascii="宋体" w:eastAsia="宋体" w:hAnsi="宋体" w:cs="宋体" w:hint="eastAsia"/>
          <w:sz w:val="24"/>
          <w:szCs w:val="24"/>
        </w:rPr>
        <w:t>（</w:t>
      </w:r>
      <w:r>
        <w:rPr>
          <w:rFonts w:ascii="宋体" w:eastAsia="宋体" w:hAnsi="宋体" w:cs="宋体"/>
          <w:sz w:val="24"/>
          <w:szCs w:val="24"/>
        </w:rPr>
        <w:t>L</w:t>
      </w:r>
      <w:r>
        <w:rPr>
          <w:rFonts w:ascii="Cambria Math" w:eastAsia="宋体" w:hAnsi="Cambria Math" w:cs="Cambria Math"/>
          <w:sz w:val="24"/>
          <w:szCs w:val="24"/>
        </w:rPr>
        <w:t>₀</w:t>
      </w:r>
      <w:r>
        <w:rPr>
          <w:rFonts w:ascii="宋体" w:eastAsia="宋体" w:hAnsi="宋体" w:cs="宋体" w:hint="eastAsia"/>
          <w:sz w:val="24"/>
          <w:szCs w:val="24"/>
        </w:rPr>
        <w:t>为被提升结构吊点距离）且不小于</w:t>
      </w:r>
      <w:r>
        <w:rPr>
          <w:rFonts w:ascii="宋体" w:eastAsia="宋体" w:hAnsi="宋体" w:cs="宋体"/>
          <w:sz w:val="24"/>
          <w:szCs w:val="24"/>
        </w:rPr>
        <w:t xml:space="preserve"> ±25mm</w:t>
      </w:r>
      <w:r>
        <w:rPr>
          <w:rFonts w:ascii="宋体" w:eastAsia="宋体" w:hAnsi="宋体" w:cs="宋体" w:hint="eastAsia"/>
          <w:sz w:val="24"/>
          <w:szCs w:val="24"/>
        </w:rPr>
        <w:t>进行相邻吊点载荷变化量计算，</w:t>
      </w:r>
      <w:bookmarkStart w:id="43" w:name="OLE_LINK20"/>
      <w:r>
        <w:rPr>
          <w:rFonts w:ascii="宋体" w:eastAsia="宋体" w:hAnsi="宋体" w:cs="宋体" w:hint="eastAsia"/>
          <w:sz w:val="24"/>
          <w:szCs w:val="24"/>
        </w:rPr>
        <w:t>当变化量</w:t>
      </w:r>
      <w:bookmarkEnd w:id="43"/>
      <w:r>
        <w:rPr>
          <w:rFonts w:ascii="宋体" w:eastAsia="宋体" w:hAnsi="宋体" w:cs="宋体" w:hint="eastAsia"/>
          <w:sz w:val="24"/>
          <w:szCs w:val="24"/>
        </w:rPr>
        <w:t>≥10%时，宜采用载荷均衡为主的控制策略；当变化量＜10%时，宜采用位移同步为主的控制策略。</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大型工程结构采用同步提升施工工艺时，宜采用“低位拼装、整体提升到位”方案。对大跨度桥梁结构，被提升段长度应结合桥梁总体布置、结构内力分布、临时支架布置、提升吨位综合考虑。</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大型结构采用“低位拼装、同步提升”方案时，整体提升明显优于分片提升。因为整体提升可在低位胎架上完成全部主次结构的拼装，避免了分片高空组对的尺寸偏差与安装困难，一次成型精度高；同时将大量高空作业转为地面作业，大幅降低安全风险，并省去分片提升所需的高空支撑与多次校正费用；加之计算机控制液压同步技术成熟，整体提升各吊点位移均匀可控，而分片提升易产生相互牵制、协调困难。因此，只要提升架等起重条件满足要求，整体提升是首选方案，核心优势在于“地面多拼、高空少焊”。</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大跨度桥梁结构（如钢箱梁、钢桁梁、钢拱肋等）采用“低位拼装、整体提升到位”方案，能够显著降低高空作业风险、提高拼装精度与施工效率。其中，被提升段长度的合理确定是方案成功实施的关键环节。本条明确了被提升段长度的核心设计原则。分段长度并非独立参数，而是桥梁结构体系、施工条件与经济安全的综合平衡点。首先，需服从桥梁总体布置，其分段点应尽量与结构受力节点或永久节段划分相协调，以确保提升单元的结构完整性及就位后的连接质量。此外，分段位置应符合结构内力分布规律：（1）需考虑永久结构受力，确保分段接头避开主梁（或拱肋）弯矩或应力较大区域；（2）需验算被提升结构在吊点支承状态下的临时受力，确保其强度、稳定性及变形可控。其次，受制于临时支架（含拼装支架与提升支架）布置，拼装段的长度与重量必须适应现场支架的承载能力与布置间距，保障低位拼装阶段和提升节段的稳定与安全。最后，关键控制因素是提升吨位，被提升段长度直接决定了提升重量，必须与提升设备的额定能力相匹配，并留有充足安全余量。</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因此，确定被提升段长度需进行多方案比选与一体化计算，以实现技术合理、安全可靠与经济可行的统一。</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同步提升的提升支架宜利用既有竖向承重构件，临时提升支架结构形式和设置位置应结合主体结构确定，应避免在主体结构关键受力部位开设临时孔。</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同步滑移单元的划分应综合考虑主体结构刚度、强度、稳定性、施工场地空间、吊装设备能力及工艺等因素，采用大单元或小单元划分。</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w:t>
      </w:r>
      <w:r>
        <w:rPr>
          <w:rFonts w:ascii="宋体" w:eastAsia="宋体" w:hAnsi="宋体" w:cs="宋体"/>
          <w:i/>
          <w:color w:val="00B050"/>
          <w:sz w:val="24"/>
          <w:szCs w:val="24"/>
        </w:rPr>
        <w:t>同步滑移的关键在于滑移单元的合理划分与滑移方式的正确选择。</w:t>
      </w:r>
      <w:r>
        <w:rPr>
          <w:rFonts w:ascii="宋体" w:eastAsia="宋体" w:hAnsi="宋体" w:cs="宋体" w:hint="eastAsia"/>
          <w:i/>
          <w:color w:val="00B050"/>
          <w:sz w:val="24"/>
          <w:szCs w:val="24"/>
        </w:rPr>
        <w:t>滑</w:t>
      </w:r>
      <w:r>
        <w:rPr>
          <w:rFonts w:ascii="宋体" w:eastAsia="宋体" w:hAnsi="宋体" w:cs="宋体"/>
          <w:i/>
          <w:color w:val="00B050"/>
          <w:sz w:val="24"/>
          <w:szCs w:val="24"/>
        </w:rPr>
        <w:t>移单元划分需综合考虑结构的自然分段、自身稳定性、施工吊装能力、滑移推力及临时措施用量等因素</w:t>
      </w:r>
      <w:r>
        <w:rPr>
          <w:rFonts w:ascii="宋体" w:eastAsia="宋体" w:hAnsi="宋体" w:cs="宋体" w:hint="eastAsia"/>
          <w:i/>
          <w:color w:val="00B050"/>
          <w:sz w:val="24"/>
          <w:szCs w:val="24"/>
        </w:rPr>
        <w:t>，</w:t>
      </w:r>
      <w:r>
        <w:rPr>
          <w:rFonts w:ascii="宋体" w:eastAsia="宋体" w:hAnsi="宋体" w:cs="宋体"/>
          <w:i/>
          <w:color w:val="00B050"/>
          <w:sz w:val="24"/>
          <w:szCs w:val="24"/>
        </w:rPr>
        <w:t>划分后的单元应具备足够的刚度和稳定性，能够独立完成滑移过程。</w:t>
      </w:r>
      <w:bookmarkStart w:id="44" w:name="OLE_LINK30"/>
      <w:bookmarkStart w:id="45" w:name="OLE_LINK31"/>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依据现行公路桥涵施工技术标准关于牵引节段长度确定原则，综合考虑桥墩承载能力、结构刚度和设备能力。工程实践经验表明，刚度大的网架、连续钢箱梁等大单元滑移效率高，刚度小的桁架、薄壁结构需小单元并设临时支撑以确保稳定。</w:t>
      </w:r>
    </w:p>
    <w:bookmarkEnd w:id="44"/>
    <w:bookmarkEnd w:id="45"/>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同步滑移的滑移方式应综合考虑结构特点、滑移距离、场地条件等因素，采用滑动滑移、滚动滑移等方式，对曲线滑移和超大跨度空间钢结构滑移宜采用滚动滑移方式。</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同步顶推应根据航道、道路、既有构筑物等现场条件，以及结构受力和经济性，确定顶推跨径、顶推轨迹、顶推平台及顶推支墩布置。</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确定顶推跨径和临时墩设置时，除了要满足通航、交通通行和避开既有建筑外，还要考虑桥梁主体结构和临时结构的整体经济性。临时墩数量少，节省了临时墩材料用量，但增大了顶推跨径，有可能需要增加导梁或对桥梁主体结构进行额外加强才能适应顶推施工的受力要求。临时墩数量多，会增加临时墩材料用量和墩顶临时顶推设备的数量，加大各顶推设备同步性控制的难度，且桥梁主体结构的承载能力有可能没有得到充分的发挥。因此，在确定顶推跨径和临时墩设置时，应综合考虑现场条件、结构受力和整体经济性，选择较优方案。</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步履式顶推施工工法宜采用多点顶推方式。</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步履式顶推施工结构的宜底面齐平，纵坡不宜大于3.5%。</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步履式顶推施工桥梁结构的平面及纵断面线形宜为直线或圆曲线。</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步履式顶推施工桥梁结构根据受力需要可设置前导梁或后导梁，多联桥梁宜串联成整体一并顶推。</w:t>
      </w:r>
    </w:p>
    <w:p w:rsidR="00BA6061" w:rsidRDefault="00610DB9">
      <w:pPr>
        <w:pStyle w:val="ad"/>
        <w:numPr>
          <w:ilvl w:val="2"/>
          <w:numId w:val="4"/>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w:t>
      </w:r>
      <w:r>
        <w:rPr>
          <w:rFonts w:ascii="宋体" w:eastAsia="宋体" w:hAnsi="宋体" w:cs="宋体"/>
          <w:sz w:val="24"/>
          <w:szCs w:val="24"/>
        </w:rPr>
        <w:t>施工流程设计应明确拼装顺序、提升/滑移</w:t>
      </w:r>
      <w:r>
        <w:rPr>
          <w:rFonts w:ascii="宋体" w:eastAsia="宋体" w:hAnsi="宋体" w:cs="宋体" w:hint="eastAsia"/>
          <w:sz w:val="24"/>
          <w:szCs w:val="24"/>
        </w:rPr>
        <w:t>/</w:t>
      </w:r>
      <w:r>
        <w:rPr>
          <w:rFonts w:ascii="宋体" w:eastAsia="宋体" w:hAnsi="宋体" w:cs="宋体"/>
          <w:sz w:val="24"/>
          <w:szCs w:val="24"/>
        </w:rPr>
        <w:t>顶推、支承转换、</w:t>
      </w:r>
      <w:r>
        <w:rPr>
          <w:rFonts w:ascii="宋体" w:eastAsia="宋体" w:hAnsi="宋体" w:cs="宋体" w:hint="eastAsia"/>
          <w:sz w:val="24"/>
          <w:szCs w:val="24"/>
        </w:rPr>
        <w:t>合龙</w:t>
      </w:r>
      <w:r>
        <w:rPr>
          <w:rFonts w:ascii="宋体" w:eastAsia="宋体" w:hAnsi="宋体" w:cs="宋体"/>
          <w:sz w:val="24"/>
          <w:szCs w:val="24"/>
        </w:rPr>
        <w:t>等关键工序。</w:t>
      </w:r>
    </w:p>
    <w:bookmarkEnd w:id="40"/>
    <w:p w:rsidR="00BA6061" w:rsidRDefault="00BA6061">
      <w:pPr>
        <w:ind w:firstLineChars="200" w:firstLine="643"/>
        <w:rPr>
          <w:rFonts w:ascii="仿宋" w:eastAsia="仿宋" w:hAnsi="仿宋" w:cs="Times New Roman"/>
          <w:b/>
          <w:bCs/>
          <w:sz w:val="32"/>
          <w:szCs w:val="32"/>
        </w:rPr>
      </w:pPr>
    </w:p>
    <w:p w:rsidR="00BA6061" w:rsidRDefault="00610DB9" w:rsidP="00BF12E9">
      <w:pPr>
        <w:pStyle w:val="1"/>
        <w:keepNext w:val="0"/>
        <w:keepLines w:val="0"/>
        <w:spacing w:before="312" w:after="312"/>
      </w:pPr>
      <w:r>
        <w:rPr>
          <w:rFonts w:hint="eastAsia"/>
        </w:rPr>
        <w:t xml:space="preserve">  </w:t>
      </w:r>
      <w:bookmarkStart w:id="46" w:name="_Toc224026604"/>
      <w:r>
        <w:rPr>
          <w:rFonts w:hint="eastAsia"/>
        </w:rPr>
        <w:t>同步提升结构设计</w:t>
      </w:r>
      <w:bookmarkEnd w:id="46"/>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47" w:name="_Toc223533688"/>
      <w:bookmarkStart w:id="48" w:name="_Toc224026605"/>
      <w:r>
        <w:rPr>
          <w:rFonts w:ascii="黑体" w:hAnsi="黑体" w:cs="黑体" w:hint="eastAsia"/>
          <w:b w:val="0"/>
          <w:sz w:val="28"/>
          <w:szCs w:val="28"/>
        </w:rPr>
        <w:t>主体结构设计</w:t>
      </w:r>
      <w:bookmarkEnd w:id="47"/>
      <w:bookmarkEnd w:id="48"/>
    </w:p>
    <w:p w:rsidR="00BA6061" w:rsidRDefault="00BA6061">
      <w:pPr>
        <w:pStyle w:val="ad"/>
        <w:numPr>
          <w:ilvl w:val="0"/>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提升吊点结构构造设计应确保结构受力合理，传力直接，并应避免偏心受力构造。</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在整体提升施工中，结构及吊点的构造设计是确保力流清晰、安全可控的基础。要求“结构受力合理，传力直接”，核心在于设计需使巨大的提升力沿明确、简短的路径传递至被提升结构，避免出现复杂的次生弯矩或应力集中，从而减少不可预见的变形与潜在风险。</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其中，“提升吊点设计应避免偏心受力构造”是此项要求的关键体现。提升吊点是临时结构与被提升永久结构之间的核心受力接口。若该处的构造设计会导致提升力的偏心，将引入附加弯矩，导致局部应力急剧增大，极易引发吊点区域破坏。因此，吊点必须通过精心的构造设计（如设置对称加劲肋、采用对中承压板、使提升索具轴线与结构受力中心线重合等），实现力的对中、直接传递，确保在反复和巨大的提升荷载作用下，连接绝对可靠，变形与内力处于设计预期范围内。</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提升吊点的加强结构宜与永久结构同步设计，应保证吊点区域具备承受高集中荷载的能力，并方便安装与拆除。</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本条强调提升吊点的设计必须融入永久结构的整体设计流程，实现“临时与永久结合”。其核心在于，吊点的加强措施不应作为事后补救，而需在结构设计阶段就同步规划，确保其传力路径与主体结构协调，避免对永久性能造成损害。重点需保证吊点区域的局部受力性能，通过精确计算与针对性加强（如设置加劲肋、局部加大截面等），以承受提升过程中的高集中荷载，并具备足够的安全储备。同时，加强结构的构造应兼顾施工便利性，便于现场精准安装与后期高效拆除，力求在满足提升安全的前提下，最大程度减少对永久结构的损伤与影响，实现安全、经济、高效的综合目标。</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提升吊点附近的主体结构应根据受力要求予以加强。</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提升点是施工过程中结构的集中受力点，提升设备的拉力会在此处产生局部应力集中，同时提升过程中结构的约束条件、荷载分布与成型后正常使用工况存在差异，易出现局部变形过大、内力超限等问题，因此应予以加强。</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拱肋整体提升施工时，临时对拉系杆索锚固处的拱肋结构应根据受力要求予以加强。</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拱桥拱肋在整体提升施工时，需在被提升段拱肋端部设置临时对拉系杆索，该临时对拉系杆索是确保被提升段拱肋保持拱合理受力模式的关键临时措施。本条旨在确保临时对拉系杆索锚固处的局部安全与整体稳定。临时对拉系杆索锚固处承受巨大且集中的索力，属于施工期的关键受力点。若未进行专项加强，该区域极易因局部应力超限而发生钢板屈曲、焊缝开裂或混凝土压溃等破坏，进而威胁施工安全及结构成形精度。</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构造要求指在锚固位置须设置可靠的传力构造，如焊接加劲肋、设置锚垫板或局部增大截面等，以扩散集中力，优化应力分布，并与拱肋主体结构牢固连接。</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计算要求则强调必须进行严格的局部受力验算，包括局部承压、抗剪等，确保加强措施具备明确的计算依据与足够的安全储备。</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提升吊点与混凝土结构连接时宜采用预埋式构造，提升吊点与钢结构连接宜在工厂完成。</w:t>
      </w:r>
    </w:p>
    <w:p w:rsidR="00BA6061" w:rsidRDefault="00610DB9">
      <w:pPr>
        <w:tabs>
          <w:tab w:val="left" w:pos="284"/>
        </w:tabs>
        <w:spacing w:line="360" w:lineRule="auto"/>
        <w:ind w:firstLineChars="200" w:firstLine="480"/>
        <w:jc w:val="left"/>
        <w:rPr>
          <w:rFonts w:ascii="宋体" w:eastAsia="宋体" w:hAnsi="宋体" w:cs="宋体"/>
          <w:sz w:val="24"/>
          <w:szCs w:val="24"/>
        </w:rPr>
      </w:pPr>
      <w:r>
        <w:rPr>
          <w:rFonts w:ascii="宋体" w:eastAsia="宋体" w:hAnsi="宋体" w:cs="宋体" w:hint="eastAsia"/>
          <w:i/>
          <w:color w:val="00B050"/>
          <w:sz w:val="24"/>
          <w:szCs w:val="24"/>
        </w:rPr>
        <w:t>条文说明：提升吊点单点受力大，通过预埋式构造增强吊点与主体结构的整体性，保障提升力传递直接、可靠。对于混凝土被提升结构减少后锚固工艺对主体结构的损伤，对于钢结构被提升结构减少现场施焊保证焊缝的可靠性。</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大型结构</w:t>
      </w:r>
      <w:r w:rsidRPr="00AF7005">
        <w:rPr>
          <w:rFonts w:ascii="宋体" w:eastAsia="宋体" w:hAnsi="宋体" w:cs="宋体" w:hint="eastAsia"/>
          <w:sz w:val="24"/>
          <w:szCs w:val="24"/>
        </w:rPr>
        <w:t>同步提升时宜在对接端头设置嵌补段。</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条文说明：大跨度结构在提升过程中，受自重、提升不同步等因素影响，端头易产生挠曲变形、水平偏移或转角偏差，直接对接会出现间隙过大、错边超标、强行对位导致的附加内力等问题。</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嵌补段的长度可灵活调整，适配提升就位后对接端头的间隙与错边量，保证对接接头传力路径平滑连续，避免对使用阶段造成不利影响。</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bookmarkStart w:id="49" w:name="OLE_LINK14"/>
      <w:bookmarkStart w:id="50" w:name="OLE_LINK13"/>
      <w:r>
        <w:rPr>
          <w:rFonts w:ascii="宋体" w:eastAsia="宋体" w:hAnsi="宋体" w:cs="宋体" w:hint="eastAsia"/>
          <w:sz w:val="24"/>
          <w:szCs w:val="24"/>
        </w:rPr>
        <w:t>主体结构预拱度的设置应计入同步提升施工过程的影响。</w:t>
      </w:r>
      <w:bookmarkEnd w:id="49"/>
      <w:bookmarkEnd w:id="50"/>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条文说明：合理设置预拱度是确保结构成形后线形符合设计要求、避免过度下垂或开裂的关键措施。在计算预拱度时，应参照实际施工步骤，精确模拟整体提升过程对主体结构的影响，确保实施线形。</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当提升支架及低位拼装支架布置于主体结构时，应结合支架布置和提升方案验算主体结构受力状态，并补充相关局部受力构造措施。</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当临时塔架及低位拼装支架布置于未被提升主体结构上时，临时塔架、低位拼装支架自重、被提升主体结构自重、不同步效应荷载及各种施工机具的重量均由未被提升主体结构承担或通过其传递至下部临时支架。当由未被提升主体结构承担时，应结合其支承构造核实结构受力及变形，确保结构安全，同时，对于临时塔架、低位拼装支架与主体结构接触点，应核实其局部受力，补充相关局部承压构件或加劲，确保局部受力满足要求；当通过主体结构传递至下部支架基础时，应在主梁内部增设相关构造措施，确保传力平顺。</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51" w:name="_Toc223533689"/>
      <w:bookmarkStart w:id="52" w:name="_Toc224026606"/>
      <w:r>
        <w:rPr>
          <w:rFonts w:ascii="黑体" w:hAnsi="黑体" w:cs="黑体" w:hint="eastAsia"/>
          <w:b w:val="0"/>
          <w:sz w:val="28"/>
          <w:szCs w:val="28"/>
        </w:rPr>
        <w:t>临时结构设计</w:t>
      </w:r>
      <w:bookmarkEnd w:id="51"/>
      <w:bookmarkEnd w:id="52"/>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大型网架结构多点提升时，应设置若干组水平刚度较大的提升塔架抵抗水平力作用，并应进行群柱整体稳定性验算。</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条文说明：大型网架结构多点提升时，水平力的来源复杂且不可忽视，若塔架水平刚度不足，会引发塔架倾斜、网架结构扭转等风险。</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临时提升支</w:t>
      </w:r>
      <w:r w:rsidRPr="00AF7005">
        <w:rPr>
          <w:rFonts w:ascii="宋体" w:eastAsia="宋体" w:hAnsi="宋体" w:cs="宋体" w:hint="eastAsia"/>
          <w:sz w:val="24"/>
          <w:szCs w:val="24"/>
        </w:rPr>
        <w:t>架宜采用塔架形式，且塔架基础应具有足够的抗拔能力。</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条文说明：独立于主体竖向结构的提升架不具备主体结构的侧向约束与抗拔依托，需采用格构式塔架保障自身刚度与稳定性，同时塔架受水平力作用时柱肢底部可能会出现拔力，故要求基础有相应的抗拔能力。</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提升钢绞线的最短自由工作长度须经过计算确定，并不得小于2.5m。</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条文说明：提升钢绞线的自由工作长度，指钢绞线在提升过程中，不受提升油缸夹具、导向装置约束，可自由伸缩变形的区段长度，范围为提升油缸上夹具至下夹具（或锚固端）之间的无约束段。</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钢绞线自由工作长度不小于 2.5m的最低限值要求，是为了保障钢绞线张拉、锚固的可靠性及提升系统的安全运行。同时可控制钢绞线偏心造成的水平荷载处于较低水平。</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拱肋整体提升时，应结合拱肋布置形式，在合理位置设置沿纵向的临时对拉系杆索抵抗水平力，在吊点位置设置横向临时杆件确保横向稳定性。</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本条旨在明确拱桥拱肋中间段整体提升过程中，为保证结构姿态与内力可控所必须采取的临时构造措施。拱肋作为压弯构件，在脱离拼装支架后的提升状态下，其受力体系发生根本改变，成为由少数吊点支承的悬吊长细结构。</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设置沿纵向的临时对拉系杆索，主要是为了平衡由于拱肋曲线形状及倾斜角度所产生的水平分力。该水平力若不加以约束，会导致拱肋在提升过程中发生纵向水平位移或过大的附加弯矩，影响就位精度与结构安全。对拉索的布置位置与张拉力，需根据拱肋的具体线形、提升角度及吊点反力进行计算确定，以有效抵消水平力并控制内力分布。</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在吊点位置设置横向临时杆件，则是为了增强拱肋截面的横向刚度与抗扭能力。由于吊点处承受全部竖向提升力且通常约束较弱，在风荷载或不对称荷载作用下易发生横向失稳或扭转。增设的横向连接（如临时风撑或桁架）能将相邻拱肋或拱肋节段在横向连成整体，形成一个稳定的空间受力体系，确保提升过程的横向稳定性。</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临时对拉系杆索的索力可根据提升状态下被提升拱肋在临时对拉系杆索锚固位置的竖向转角变形为零的原则确定。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提升钢</w:t>
      </w:r>
      <w:r w:rsidRPr="00AF7005">
        <w:rPr>
          <w:rFonts w:ascii="宋体" w:eastAsia="宋体" w:hAnsi="宋体" w:cs="宋体" w:hint="eastAsia"/>
          <w:sz w:val="24"/>
          <w:szCs w:val="24"/>
        </w:rPr>
        <w:t>绞线和临时对拉系杆索钢绞线长度超过100m时，每束钢绞线中间应设置约束，避免在风力作用下钢绞线相互碰荡。</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无约束的长钢绞线在风力作用下会产生大幅摆振，多束钢绞线之间相互碰撞、摩擦，会磨损钢绞线表面的镀锌防腐层，甚至造成局部钢丝疲劳断丝；同时，钢绞线摆动时与提升塔架、导向装置的硬性接触，也会引发局部应力集中，降低钢绞线的安全承载能力。</w:t>
      </w:r>
    </w:p>
    <w:p w:rsidR="00BA6061" w:rsidRDefault="00610DB9">
      <w:pPr>
        <w:tabs>
          <w:tab w:val="left" w:pos="284"/>
        </w:tabs>
        <w:spacing w:line="360" w:lineRule="auto"/>
        <w:ind w:firstLineChars="200" w:firstLine="480"/>
        <w:jc w:val="left"/>
        <w:rPr>
          <w:rFonts w:ascii="宋体" w:eastAsia="宋体" w:hAnsi="宋体" w:cs="宋体"/>
          <w:sz w:val="24"/>
          <w:szCs w:val="24"/>
        </w:rPr>
      </w:pPr>
      <w:r>
        <w:rPr>
          <w:rFonts w:ascii="宋体" w:eastAsia="宋体" w:hAnsi="宋体" w:cs="宋体" w:hint="eastAsia"/>
          <w:i/>
          <w:color w:val="00B050"/>
          <w:sz w:val="24"/>
          <w:szCs w:val="24"/>
        </w:rPr>
        <w:t>钢绞线中间设置约束装置，限制长距离钢绞线在风力作用下的大幅摆动与相互碰荡，避免钢绞线磨损、断丝及由此引发的提升系统水平偏载风险。</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提升梁建议采用前端开放式U形槽的箱型截面或拉开一定距离（保证钢绞线穿过）的双拼工字钢。</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条文说明：该条主要考虑穿束钢绞线完成的提升油缸安装时的便利性，开放式U槽与双拼工字钢可允许油缸侧面吊装就位，对吊装设备起升高度要求较小。</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bookmarkStart w:id="53" w:name="OLE_LINK15"/>
      <w:bookmarkStart w:id="54" w:name="OLE_LINK16"/>
      <w:r>
        <w:rPr>
          <w:rFonts w:ascii="宋体" w:eastAsia="宋体" w:hAnsi="宋体" w:cs="宋体" w:hint="eastAsia"/>
          <w:sz w:val="24"/>
          <w:szCs w:val="24"/>
        </w:rPr>
        <w:t>提升支架宜支承于现状及加固后地基上，当未提升的主体结构刚度较大时，也可支承于未提升的主体结构上。支承于现状及加固后地基上时，地基承载力应满足受力和变形要求；支承于主体结构上时，应计入主体结构变形对提升施工的影响。</w:t>
      </w:r>
    </w:p>
    <w:bookmarkEnd w:id="53"/>
    <w:bookmarkEnd w:id="54"/>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在同步提升施工过程中，提升支架是最关键的施工临时构件，其设置的合理性及支承方式决定了施工的安全性及经济性。对于提升支架支承方式，通过搜集已有资料，主要有直接支承于现状及加固后地基或支承于未提升主体结构之上两种方式。对于支承于地基上的提升支架，地基承载力应能达到施工要求，对于不满足要求的地基，可采用地基换填或钢管桩基础等形式进行加固，并对支架进行预压，以防后期提升荷载引起的沉降导致结构定位误差；对于支承于未提升主体结构上时，应考虑支架自重、提升荷载等对主体结构的影响，核实主体结构在施工过程中的受力，同步核实主体结构受力后的线形形态对提升节段的影响，确保施工过程中提升结构、未提升结构的安全性。</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主体结构低位拼装支架顶标高应结合主体结构施工过程中的受力变形设置。</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考虑主体结构架设后受到自重及外荷载，主体结构一般需设置预拱度，以使结构合拢后线形达到设计要求。对于提升段主体结构，在低位拼装时不仅应考虑预拱度的影响，同时需考虑在整体提升过程中可能存在的偏差，对结构的安装线形进行调整。具体措施为通过在低位拼装支架顶部设置调节块，调整每个支架顶的安装标高，实现安装线形的精确把控。</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55" w:name="_Toc223533690"/>
      <w:bookmarkStart w:id="56" w:name="_Toc224026607"/>
      <w:r>
        <w:rPr>
          <w:rFonts w:ascii="黑体" w:hAnsi="黑体" w:cs="黑体" w:hint="eastAsia"/>
          <w:b w:val="0"/>
          <w:sz w:val="28"/>
          <w:szCs w:val="28"/>
        </w:rPr>
        <w:t>机具设备要求</w:t>
      </w:r>
      <w:bookmarkEnd w:id="55"/>
      <w:bookmarkEnd w:id="56"/>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液压提升系统应采用计算机控制设计应符合下列规定：</w:t>
      </w:r>
    </w:p>
    <w:p w:rsidR="00BA6061" w:rsidRDefault="00610DB9">
      <w:pPr>
        <w:pStyle w:val="ad"/>
        <w:numPr>
          <w:ilvl w:val="3"/>
          <w:numId w:val="5"/>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重型结构和设备整体提升宜用计算机控制液压提升系统(简称液压提升系统)，液压提升系统宜采用柔性钢绞线承重，由提升油缸、泵站、传感检测及计算机控制系统组成。</w:t>
      </w:r>
    </w:p>
    <w:p w:rsidR="00BA6061" w:rsidRDefault="00610DB9">
      <w:pPr>
        <w:pStyle w:val="ad"/>
        <w:numPr>
          <w:ilvl w:val="3"/>
          <w:numId w:val="5"/>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提升油缸宜用穿芯式油缸,内置一束钢绞线承载，由上锚具油缸、下锚具油缸和主油缸三部分组成。锚具夹片规格应与钢绞线的规格相对应。</w:t>
      </w:r>
    </w:p>
    <w:p w:rsidR="00BA6061" w:rsidRDefault="00610DB9">
      <w:pPr>
        <w:pStyle w:val="ad"/>
        <w:numPr>
          <w:ilvl w:val="3"/>
          <w:numId w:val="5"/>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提升泵站宜采用比例液压系统，实现多点同步控制。</w:t>
      </w:r>
    </w:p>
    <w:p w:rsidR="00BA6061" w:rsidRDefault="00610DB9">
      <w:pPr>
        <w:pStyle w:val="ad"/>
        <w:numPr>
          <w:ilvl w:val="3"/>
          <w:numId w:val="5"/>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计算机控制系统宜采用网络实现信号互连，根据被提升的结构或设备的控制要求选择传感器的种类和精度，宜配置长距离传感器和荷载传感器，应实时测量各个提升点的位移和荷载信息，通过液压比例系统实现位置同步和荷载均衡控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液压提升系统的提升能力设计应符合下列规定：</w:t>
      </w:r>
    </w:p>
    <w:p w:rsidR="00BA6061" w:rsidRDefault="00610DB9">
      <w:pPr>
        <w:pStyle w:val="ad"/>
        <w:numPr>
          <w:ilvl w:val="3"/>
          <w:numId w:val="6"/>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应根据被提升结构及附属设施的重量、提升吊点布置的数量和方位及结构分析计算的结果，确定各吊点荷载。</w:t>
      </w:r>
    </w:p>
    <w:p w:rsidR="00BA6061" w:rsidRDefault="00610DB9">
      <w:pPr>
        <w:pStyle w:val="ad"/>
        <w:numPr>
          <w:ilvl w:val="3"/>
          <w:numId w:val="6"/>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应根据各吊点的荷载确定液压提升系统的总体提升能力和各吊点提升能力。</w:t>
      </w:r>
    </w:p>
    <w:p w:rsidR="00BA6061" w:rsidRDefault="00610DB9">
      <w:pPr>
        <w:pStyle w:val="ad"/>
        <w:numPr>
          <w:ilvl w:val="3"/>
          <w:numId w:val="6"/>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各吊点提升能力(指定吊点液压提升油缸额定荷载)不应小于对应吊点荷载标准值的1.25倍。</w:t>
      </w:r>
    </w:p>
    <w:p w:rsidR="00BA6061" w:rsidRDefault="00610DB9">
      <w:pPr>
        <w:pStyle w:val="ad"/>
        <w:numPr>
          <w:ilvl w:val="3"/>
          <w:numId w:val="6"/>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总体提升能力(所有液压提升油缸总额定荷载)不应小于总提升荷载标准值的1.25倍，且不大于2.5倍。</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多个提升油缸组合的吊点，宜采用同一型规格的提升油缸。</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液压泵站配置应满足提升速度和提升能力的要求。</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液压提升系统的设计功能应符合下列规定：</w:t>
      </w:r>
    </w:p>
    <w:p w:rsidR="00BA6061" w:rsidRDefault="00610DB9">
      <w:pPr>
        <w:pStyle w:val="ad"/>
        <w:numPr>
          <w:ilvl w:val="3"/>
          <w:numId w:val="7"/>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应根据提升系统的控制要求，选择位移与荷载传感器。</w:t>
      </w:r>
    </w:p>
    <w:p w:rsidR="00BA6061" w:rsidRDefault="00610DB9">
      <w:pPr>
        <w:pStyle w:val="ad"/>
        <w:numPr>
          <w:ilvl w:val="3"/>
          <w:numId w:val="7"/>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应根据被提升物的控制目标设计控制系统及编制控制软件。</w:t>
      </w:r>
    </w:p>
    <w:p w:rsidR="00BA6061" w:rsidRDefault="00610DB9">
      <w:pPr>
        <w:pStyle w:val="ad"/>
        <w:numPr>
          <w:ilvl w:val="3"/>
          <w:numId w:val="7"/>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多吊点的提升系统，宜结合结构计算结果选择荷载均衡和位置同步控制，并应编制控制软件。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传感检测及液压提升系统应符合下列安全要求：</w:t>
      </w:r>
    </w:p>
    <w:p w:rsidR="00BA6061" w:rsidRDefault="00610DB9">
      <w:pPr>
        <w:pStyle w:val="ad"/>
        <w:numPr>
          <w:ilvl w:val="3"/>
          <w:numId w:val="8"/>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在控制系统的顺序控制功能中应设置安全自锁、互锁功能，不应有违反既定逻辑、既定时序的机械、液压和电气动作。</w:t>
      </w:r>
    </w:p>
    <w:p w:rsidR="00BA6061" w:rsidRDefault="00610DB9">
      <w:pPr>
        <w:pStyle w:val="ad"/>
        <w:numPr>
          <w:ilvl w:val="3"/>
          <w:numId w:val="8"/>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应选用抗干扰性能好的电气器件。</w:t>
      </w:r>
    </w:p>
    <w:p w:rsidR="00BA6061" w:rsidRDefault="00610DB9">
      <w:pPr>
        <w:pStyle w:val="ad"/>
        <w:numPr>
          <w:ilvl w:val="3"/>
          <w:numId w:val="8"/>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控制系统应有避免误触键、碰撞等引致的误动作的技术措施，应设置各种检验算法和判断逻辑。</w:t>
      </w:r>
    </w:p>
    <w:p w:rsidR="00BA6061" w:rsidRDefault="00610DB9">
      <w:pPr>
        <w:pStyle w:val="ad"/>
        <w:numPr>
          <w:ilvl w:val="3"/>
          <w:numId w:val="8"/>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控制系统应具有实时在线检测故障的手段及与控制系统完全独立的辅助检测手段。</w:t>
      </w:r>
    </w:p>
    <w:p w:rsidR="00BA6061" w:rsidRDefault="00610DB9">
      <w:pPr>
        <w:pStyle w:val="ad"/>
        <w:numPr>
          <w:ilvl w:val="3"/>
          <w:numId w:val="8"/>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控制系统应具有系统失电、失控时的保护措施。</w:t>
      </w:r>
    </w:p>
    <w:p w:rsidR="00BA6061" w:rsidRDefault="00610DB9">
      <w:pPr>
        <w:pStyle w:val="ad"/>
        <w:numPr>
          <w:ilvl w:val="3"/>
          <w:numId w:val="8"/>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控制系统的供配电设计应符合国家现行有关标准的规定，控制系统处于施工现场的高位时，应设置可靠的防雷措施。</w:t>
      </w:r>
    </w:p>
    <w:p w:rsidR="00BA6061" w:rsidRDefault="00610DB9">
      <w:pPr>
        <w:tabs>
          <w:tab w:val="left" w:pos="284"/>
        </w:tabs>
        <w:spacing w:line="360" w:lineRule="auto"/>
        <w:ind w:firstLineChars="200" w:firstLine="480"/>
        <w:jc w:val="left"/>
        <w:rPr>
          <w:rFonts w:ascii="宋体" w:eastAsia="宋体" w:hAnsi="宋体" w:cs="宋体"/>
          <w:bCs/>
          <w:sz w:val="24"/>
          <w:szCs w:val="24"/>
        </w:rPr>
      </w:pPr>
      <w:r>
        <w:rPr>
          <w:rFonts w:ascii="宋体" w:eastAsia="宋体" w:hAnsi="宋体" w:cs="宋体" w:hint="eastAsia"/>
          <w:i/>
          <w:color w:val="00B050"/>
          <w:sz w:val="24"/>
          <w:szCs w:val="24"/>
        </w:rPr>
        <w:t>条文说明：条文说明：以上取自《重型结构和设备整体提升技术规范》GB51162-2016第7.1节。</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多个提升油缸组合的提升点，应采取构造措施使各个油缸受荷一致。</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条文说明：通过构造措施实现荷载均匀分配，避免单个油缸超载、受力失衡引发的设备损坏或结构附加变形，保障提升过程的同步性与安全性。</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设备层面：单个油缸超载会导致液压系统压力异常、油缸密封件损坏等故障；受力过小的油缸则会处于空载状态，无法参与协同提升。</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结构层面：受力失衡会使提升点产生附加内力，导致主体结构吊点区域应力集中，同时引发结构整体偏斜、扭转，增加提升就位难度。</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提升油缸应设置行程传感器并接入同步提升系统，同步提升系统应具有根据传感器数据单独控制某个油缸动作的能力。</w:t>
      </w:r>
    </w:p>
    <w:p w:rsidR="00BA6061" w:rsidRDefault="00610DB9">
      <w:pPr>
        <w:tabs>
          <w:tab w:val="left" w:pos="284"/>
        </w:tabs>
        <w:spacing w:line="360" w:lineRule="auto"/>
        <w:ind w:firstLineChars="200" w:firstLine="480"/>
        <w:jc w:val="left"/>
        <w:rPr>
          <w:rFonts w:ascii="宋体" w:eastAsia="宋体" w:hAnsi="宋体" w:cs="宋体"/>
          <w:sz w:val="24"/>
          <w:szCs w:val="24"/>
        </w:rPr>
      </w:pPr>
      <w:r>
        <w:rPr>
          <w:rFonts w:ascii="宋体" w:eastAsia="宋体" w:hAnsi="宋体" w:cs="宋体" w:hint="eastAsia"/>
          <w:i/>
          <w:color w:val="00B050"/>
          <w:sz w:val="24"/>
          <w:szCs w:val="24"/>
        </w:rPr>
        <w:t>条文说明：通过行程传感器反馈 + 单缸独立控制的闭环控制逻辑，保障多油缸提升过程的位移同步精度，避免因油缸行程偏差引发结构偏斜、受力失衡。</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提升反力较大且位移敏感的提升点应设置称重传感器，密切监控提升反力。</w:t>
      </w:r>
    </w:p>
    <w:p w:rsidR="00BA6061" w:rsidRDefault="00610DB9">
      <w:pPr>
        <w:tabs>
          <w:tab w:val="left" w:pos="284"/>
        </w:tabs>
        <w:spacing w:line="360" w:lineRule="auto"/>
        <w:ind w:firstLineChars="200" w:firstLine="480"/>
        <w:jc w:val="left"/>
        <w:rPr>
          <w:rFonts w:ascii="宋体" w:eastAsia="宋体" w:hAnsi="宋体" w:cs="宋体"/>
          <w:sz w:val="24"/>
          <w:szCs w:val="24"/>
        </w:rPr>
      </w:pPr>
      <w:r>
        <w:rPr>
          <w:rFonts w:ascii="宋体" w:eastAsia="宋体" w:hAnsi="宋体" w:cs="宋体" w:hint="eastAsia"/>
          <w:i/>
          <w:color w:val="00B050"/>
          <w:sz w:val="24"/>
          <w:szCs w:val="24"/>
        </w:rPr>
        <w:t>条文说明：提升反力较大且位移敏感的提升点指该点位与其他点位不同步时提升反力增量较大，通过称重传感器实时采集提升反力数据，实现对提升点的荷载动态监测与预警，避免因荷载超限或受力失衡引发结构变形失控、设备损坏等风险。</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 xml:space="preserve"> 主体结构或提升临时结构主受力构件且应力较高的部位宜设置应力传感器。</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条文说明：主结构或临时结构应力较高部位设置应力传感器有如下必要性：</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1、弥补理论计算与现场实际的偏差主体结构和提升临时结构（如提升支架、分配梁）的高应力部位，其应力状态受施工工艺（如焊接残余应力）、提升不同步、荷载偏心等现场因素影响显著，理论计算难以完全精准模拟。应力传感器可实时采集真实应力值，验证有限元分析模型的准确性，避免 “计算安全、实际超限” 的隐患。</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2、实现高风险部位的提前预警主受力构件的高应力区域，应力水平接近材料设计容许应力，微小的荷载波动就可能导致应力超限。通过传感器实时监测，可在应力达到预警阈值时及时干预，避免构件进入塑性变形阶段。</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提升过程的动态调控应力监测数据可与同步提升系统联动，当某部位应力突增时，系统可自动调整对应区域油缸的提升速度或荷载，实现 “应力 - 位移 - 荷载” 的协同调控，保障结构受力始终处于安全区间。</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 xml:space="preserve"> 提升钢绞线应设置收纳措施，避免钢绞线重量造成提升油缸顶部水平偏载。</w:t>
      </w:r>
    </w:p>
    <w:p w:rsidR="00BA6061" w:rsidRDefault="00610DB9">
      <w:pPr>
        <w:tabs>
          <w:tab w:val="left" w:pos="284"/>
        </w:tabs>
        <w:spacing w:line="360" w:lineRule="auto"/>
        <w:ind w:firstLineChars="200" w:firstLine="480"/>
        <w:jc w:val="left"/>
        <w:rPr>
          <w:rFonts w:ascii="宋体" w:eastAsia="宋体" w:hAnsi="宋体" w:cs="宋体"/>
          <w:sz w:val="24"/>
          <w:szCs w:val="24"/>
        </w:rPr>
      </w:pPr>
      <w:r>
        <w:rPr>
          <w:rFonts w:ascii="宋体" w:eastAsia="宋体" w:hAnsi="宋体" w:cs="宋体" w:hint="eastAsia"/>
          <w:i/>
          <w:color w:val="00B050"/>
          <w:sz w:val="24"/>
          <w:szCs w:val="24"/>
        </w:rPr>
        <w:t>条文说明：收纳措施约束钢绞线的自由下垂状态，消除其自重引发的水平分力，避免提升油缸顶部承受附加偏载，保障油缸轴心受力与提升系统稳定。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同步提升机具设备尚应符合现行国家标准《重型结构和设备整体提升技术规范》GB51162的相关规定。</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57" w:name="_Toc223533691"/>
      <w:bookmarkStart w:id="58" w:name="_Toc224026608"/>
      <w:r>
        <w:rPr>
          <w:rFonts w:ascii="黑体" w:hAnsi="黑体" w:cs="黑体" w:hint="eastAsia"/>
          <w:b w:val="0"/>
          <w:sz w:val="28"/>
          <w:szCs w:val="28"/>
        </w:rPr>
        <w:t>结构计算</w:t>
      </w:r>
      <w:bookmarkEnd w:id="57"/>
      <w:bookmarkEnd w:id="58"/>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bookmarkStart w:id="59" w:name="OLE_LINK22"/>
      <w:r>
        <w:rPr>
          <w:rFonts w:ascii="宋体" w:eastAsia="宋体" w:hAnsi="宋体" w:cs="宋体" w:hint="eastAsia"/>
          <w:sz w:val="24"/>
          <w:szCs w:val="24"/>
        </w:rPr>
        <w:t>同步提升计算工况应包含支承结构（含缆风）安装、缆风预紧、同步提升、合龙、卸载等工况。</w:t>
      </w:r>
    </w:p>
    <w:bookmarkEnd w:id="59"/>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被提升工程结构的验算分析应计入分步加载、合龙、卸载等结构体系转换影响及提升不同步效应，不同步效应应作为可变作用参与荷载组合。</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条文说明：在整体提升施工中，对被提升结构进行全面的验算分析是确保安全的核心。要求考察“提升点不同步效应”及“分步卸载拆除效应”，旨在精确模拟施工的真实力学状态。</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提升点不同步效应：理论上各提升点应同步位移，但实际中因液压系统微差、监测调控滞后或结构刚度不均，难免出现偏差。这种不同步会在结构内产生附加的次应力，可能导致局部杆件过载、变形超限或节点损坏。验算需设定合理的不同步值，进行最不利工况分析，确保结构在可控差异下保持安全。</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支承系统分步卸载拆除效应：提升就位后，结构从由临时提升架支承，逐步转换至永久支座受力。此过程是受力体系的“二次分配”，若卸载顺序不当，将引起结构内力重分布，产生不可预见的集中应力或大幅位移，危及结构及永久支座安全。验算必须模拟分步拆除的每个工况，确保内力与变形平稳、有序过渡。</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综上所述，此项要求强调对被提升结构的验算必须动态模拟提升与体系转换的全过程，以主动控制风险，保障施工绝对安全与结构最终成型质量。</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大型结构的整体提升应对被提升结构进行施工阶段的结构验算和分析，施工过程模拟计算工况应严格与现场施工方案一致。</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重型结构和设备整体提升技术规范》GB51162-2016规定：重型结构的整体提升应对被提升结构进行施工阶段的结构验算和分析。本规范补充施工模拟与施工方案的一致性，施工过程模拟的核心价值是预判施工风险，若计算工况与现场施工方案存在偏差，会直接导致模拟结果失真，无法指导施工甚至引起结构安全性风险。</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提升施工阶段临时结构验算，提升反力应作为可变作用参与荷载组合；同时应考虑可能出现的钢绞线偏心引起的水平荷载，该水平荷载作为可变作用参与荷载组合。</w:t>
      </w:r>
    </w:p>
    <w:p w:rsidR="00BA6061" w:rsidRDefault="00610DB9">
      <w:pPr>
        <w:tabs>
          <w:tab w:val="left" w:pos="284"/>
        </w:tabs>
        <w:spacing w:line="360" w:lineRule="auto"/>
        <w:ind w:firstLineChars="200" w:firstLine="480"/>
        <w:jc w:val="left"/>
        <w:rPr>
          <w:rFonts w:ascii="宋体" w:eastAsia="宋体" w:hAnsi="宋体" w:cs="宋体"/>
          <w:sz w:val="24"/>
          <w:szCs w:val="24"/>
        </w:rPr>
      </w:pPr>
      <w:r>
        <w:rPr>
          <w:rFonts w:ascii="宋体" w:eastAsia="宋体" w:hAnsi="宋体" w:cs="宋体" w:hint="eastAsia"/>
          <w:i/>
          <w:color w:val="00B050"/>
          <w:sz w:val="24"/>
          <w:szCs w:val="24"/>
        </w:rPr>
        <w:t>条文说明：提升工况属于临时施工状态，提升反力、钢绞线偏心荷载等相对于临时约束体系（如提升油缸、吊点、提升架），需按活荷载属性参与荷载组合，以此精准反映施工阶段的荷载不确定性与受力风险。</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验算提升点与主体结构连接节点、临时对拉系杆索在拱肋上的锚固节点、提升支架在主体结构上的支承节点的连接时，其抗力应再除以附加系数1.2。</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整体结构分析中，提升节点通常被简化为刚性节点或铰接节点，无法反映加劲板、焊缝、预埋件等局部构造的应力梯度；而大跨度、大吨位提升工况下，节点区域是集中力传递的核心，易出现应力集中，必须通过精细化分析识别风险。</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提升点为特别重要的受力点和易发生应力集中的部位，验算这类节点时，抗力应再除以1</w:t>
      </w:r>
      <w:r>
        <w:rPr>
          <w:rFonts w:ascii="宋体" w:eastAsia="宋体" w:hAnsi="宋体" w:cs="宋体"/>
          <w:i/>
          <w:color w:val="00B050"/>
          <w:sz w:val="24"/>
          <w:szCs w:val="24"/>
        </w:rPr>
        <w:t>.2</w:t>
      </w:r>
      <w:r>
        <w:rPr>
          <w:rFonts w:ascii="宋体" w:eastAsia="宋体" w:hAnsi="宋体" w:cs="宋体" w:hint="eastAsia"/>
          <w:i/>
          <w:color w:val="00B050"/>
          <w:sz w:val="24"/>
          <w:szCs w:val="24"/>
        </w:rPr>
        <w:t>的附加系数</w:t>
      </w:r>
      <w:r>
        <w:rPr>
          <w:rFonts w:ascii="宋体" w:eastAsia="宋体" w:hAnsi="宋体" w:cs="宋体"/>
          <w:i/>
          <w:color w:val="00B050"/>
          <w:sz w:val="24"/>
          <w:szCs w:val="24"/>
        </w:rPr>
        <w:t>。</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 xml:space="preserve"> 当提升高重心结构时,应进行抗倾覆验算。当抗倾覆力矩小于倾覆力矩的1.2倍时，应增加配重、降低重心或设置附加约束。</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条文说明：取自《重型结构和设备整体提升技术规范》GB51162-2016第5.1.6条。</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多点同步提升的大型结构应进行群柱整体稳定性验算，验算可采用逐点失效准则进行。</w:t>
      </w:r>
    </w:p>
    <w:p w:rsidR="00BA6061" w:rsidRDefault="00610DB9">
      <w:pPr>
        <w:tabs>
          <w:tab w:val="left" w:pos="284"/>
        </w:tabs>
        <w:spacing w:line="360" w:lineRule="auto"/>
        <w:ind w:firstLineChars="200"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多点同步提升大型结构时，提升柱群通常承担着数千吨级荷载，且各柱受力随提升同步性、风荷载及安装偏差动态变化。本条文规定进行群柱稳定性验算，旨在防止因单根提升柱意外失效（如液压提升器故障、锚固滑移或局部失稳）引发连锁破坏，导致整体倾覆。逐点失效准则是模拟连续倒塌工况的简化方法，其核心思路是：假定群柱中任意一根提升柱突然退出工作，验算剩余柱在传力路径重分布后的极限承载力和整体稳定。验算时应选取受力最不利柱、边界条件较弱柱或液压提升器故障概率较高处作为失效点，按荷载基本组合考虑提升荷载、结构自重及风荷载，分别对各失效工况进行分析，要求剩余柱最大应力不超过规范限值，且群柱整体不产生过大侧移。该方法兼顾了偶然设计状况的经济性与安全性，避免盲目增加所有柱截面，重点强化关键柱及柱间支撑。实际应用中，尚应结合提升同步精度控制标准，对失效柱相邻区域的节点构造采取加强措施，真正实现“一处失效、整体不倒”的设防目标。</w:t>
      </w:r>
    </w:p>
    <w:p w:rsidR="00BA6061" w:rsidRDefault="00BA6061">
      <w:pPr>
        <w:tabs>
          <w:tab w:val="left" w:pos="284"/>
        </w:tabs>
        <w:spacing w:line="360" w:lineRule="auto"/>
        <w:ind w:firstLineChars="200" w:firstLine="640"/>
        <w:jc w:val="left"/>
        <w:rPr>
          <w:rFonts w:ascii="仿宋" w:eastAsia="仿宋" w:hAnsi="仿宋" w:cs="Times New Roman"/>
          <w:bCs/>
          <w:sz w:val="32"/>
          <w:szCs w:val="32"/>
        </w:rPr>
        <w:sectPr w:rsidR="00BA6061">
          <w:pgSz w:w="11906" w:h="16838"/>
          <w:pgMar w:top="1440" w:right="1800" w:bottom="1440" w:left="1800" w:header="851" w:footer="992" w:gutter="0"/>
          <w:cols w:space="425"/>
          <w:docGrid w:type="lines" w:linePitch="312"/>
        </w:sectPr>
      </w:pPr>
    </w:p>
    <w:p w:rsidR="00BA6061" w:rsidRDefault="00610DB9" w:rsidP="00BF12E9">
      <w:pPr>
        <w:pStyle w:val="1"/>
        <w:keepNext w:val="0"/>
        <w:keepLines w:val="0"/>
        <w:spacing w:before="312" w:after="312"/>
      </w:pPr>
      <w:r>
        <w:rPr>
          <w:rFonts w:hint="eastAsia"/>
        </w:rPr>
        <w:t xml:space="preserve">  </w:t>
      </w:r>
      <w:bookmarkStart w:id="60" w:name="_Toc224026609"/>
      <w:r>
        <w:rPr>
          <w:rFonts w:hint="eastAsia"/>
        </w:rPr>
        <w:t>同步滑移结构设计</w:t>
      </w:r>
      <w:bookmarkEnd w:id="60"/>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61" w:name="_Toc223533692"/>
      <w:bookmarkStart w:id="62" w:name="_Toc224026610"/>
      <w:r>
        <w:rPr>
          <w:rFonts w:ascii="黑体" w:hAnsi="黑体" w:cs="黑体"/>
          <w:b w:val="0"/>
          <w:sz w:val="28"/>
          <w:szCs w:val="28"/>
        </w:rPr>
        <w:t>主体结构设计</w:t>
      </w:r>
      <w:bookmarkEnd w:id="61"/>
      <w:bookmarkEnd w:id="62"/>
    </w:p>
    <w:p w:rsidR="00BA6061" w:rsidRDefault="00BA6061">
      <w:pPr>
        <w:pStyle w:val="ad"/>
        <w:numPr>
          <w:ilvl w:val="0"/>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在设计阶段，对滑移施工方案应做专项主体结构设计规划，永久结构的整体设计需兼顾滑移工况的受力和变形控制需要，提升滑移过程的安全性，减少施工临时措施。</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主体结构在滑移方向的板件宜作为滑移过程中的连续支撑。</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滑移单元内构件间宜设置临时连接形成整体受力体系，可采用临时支撑或拉索。</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依据建筑施工临时支撑结构技术标准关于支撑体系设置原则，工程实践证实临时连接可增强结构整体刚度。</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主体结构的临时连接节点，需结合主体结构原有板件进行设计，与主体结构同步加工。</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节点构造应满足滑移过程特殊受力需求，牵引施力点、支点部位应局部加固。增设的外部加劲肋和临时支撑，在施工完成后应按原结构外观标准修复。</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现行公路桥涵施工技术标准规定钢梁支点和牵引施力点处宜适当加固。工程实践表明滑移工况节点承受反复荷载，需增加强度储备。</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主体结构设计应预留施工临时开孔区域，临时开孔需避开关键受理部位，且后期易于修复。</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63" w:name="_Toc223533693"/>
      <w:bookmarkStart w:id="64" w:name="_Toc224026611"/>
      <w:r>
        <w:rPr>
          <w:rFonts w:ascii="黑体" w:hAnsi="黑体" w:cs="黑体"/>
          <w:b w:val="0"/>
          <w:sz w:val="28"/>
          <w:szCs w:val="28"/>
        </w:rPr>
        <w:t>临时结构设计</w:t>
      </w:r>
      <w:bookmarkEnd w:id="63"/>
      <w:bookmarkEnd w:id="64"/>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滑移装置系统包括滑轨、滑道梁、滑靴和导向装置等。滑轨和滑道梁应具有滑移结构的承载能力，并能承受摩擦力产生的反作用力。</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滑轨的设置应根据滑移单元的重量、跨度和现场条件确定。当滑移单元跨度较大时，宜在跨中增设滑轨，滑移支架上支承点的位置应设在滑移单元的节点处。当滑移单元因增设中间滑轨引起杆件内力方向改变时，应采取临时加固措施以防失稳。</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曲线滑轨应分段设置并调整夹角模拟轨迹，竖曲线滑轨顶面应符合设计高程。</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滑轨宜沿滑移方向通长设置，可将滑轨直接布置于现有结构构件上；如现有结构不具备条件，可增设支撑装置，在支撑装置上布置轨道。</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滑轨接头应采用等强连接。当采用焊接时，焊缝质量等级不应低于GB 50205规定的二级；当采用高强度螺栓连接时，摩擦面抗滑移系数应符合设计要求。</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钢结构滑移施工可采用槽钢、H型钢或钢轨等作为滑轨。槽钢适用于滑动滑移方式，H型钢或钢轨可适用滑动滑移和滚动滑移两种方式，其规格型号应根据上部荷载并结合安装条件确定，滑轨的构造应能抵抗滑移单元支座的水平推力。</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曲线滑移和超大跨度空间钢结构滑移宜选用滚动滑移方式，当动力充沛且卸载量较大时也可选择滑动滑移方式。</w:t>
      </w:r>
    </w:p>
    <w:p w:rsidR="00BA6061" w:rsidRDefault="00610DB9">
      <w:pPr>
        <w:pStyle w:val="ad"/>
        <w:numPr>
          <w:ilvl w:val="2"/>
          <w:numId w:val="3"/>
        </w:numPr>
        <w:spacing w:line="360" w:lineRule="auto"/>
        <w:ind w:firstLineChars="0"/>
        <w:jc w:val="left"/>
        <w:rPr>
          <w:rFonts w:ascii="宋体" w:eastAsia="宋体" w:hAnsi="宋体" w:cs="宋体"/>
          <w:sz w:val="24"/>
          <w:szCs w:val="24"/>
        </w:rPr>
      </w:pPr>
      <w:r>
        <w:rPr>
          <w:rFonts w:ascii="宋体" w:eastAsia="宋体" w:hAnsi="宋体" w:cs="宋体" w:hint="eastAsia"/>
          <w:sz w:val="24"/>
          <w:szCs w:val="24"/>
        </w:rPr>
        <w:t xml:space="preserve"> 滑靴设置应符合下列规定：</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1</w:t>
      </w:r>
      <w:r>
        <w:rPr>
          <w:rFonts w:ascii="宋体" w:eastAsia="宋体" w:hAnsi="宋体" w:cs="宋体" w:hint="eastAsia"/>
          <w:sz w:val="24"/>
          <w:szCs w:val="24"/>
        </w:rPr>
        <w:t xml:space="preserve"> 滑靴应设置在结构刚度较大部位，如梁体腹板与隔板交界处、桁架节点处；</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2</w:t>
      </w:r>
      <w:r>
        <w:rPr>
          <w:rFonts w:ascii="宋体" w:eastAsia="宋体" w:hAnsi="宋体" w:cs="宋体" w:hint="eastAsia"/>
          <w:sz w:val="24"/>
          <w:szCs w:val="24"/>
        </w:rPr>
        <w:t xml:space="preserve"> 滑靴数量与间距应经结构分析确定；</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3</w:t>
      </w:r>
      <w:r>
        <w:rPr>
          <w:rFonts w:ascii="宋体" w:eastAsia="宋体" w:hAnsi="宋体" w:cs="宋体" w:hint="eastAsia"/>
          <w:sz w:val="24"/>
          <w:szCs w:val="24"/>
        </w:rPr>
        <w:t xml:space="preserve"> 滑靴构造应包括橡胶垫板、钢垫块、滑板（MGE板或四氟板）、导向限位装置；</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hint="eastAsia"/>
          <w:b/>
          <w:sz w:val="24"/>
          <w:szCs w:val="24"/>
        </w:rPr>
        <w:t>4</w:t>
      </w:r>
      <w:r>
        <w:rPr>
          <w:rFonts w:ascii="宋体" w:eastAsia="宋体" w:hAnsi="宋体" w:cs="宋体" w:hint="eastAsia"/>
          <w:sz w:val="24"/>
          <w:szCs w:val="24"/>
        </w:rPr>
        <w:t xml:space="preserve"> 滑靴顶部标高应考虑结构预拱度进行调整；</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滑靴与梁体应采用焊接、高强度螺栓或限位板可靠连接，有效传递水平力与竖向力，避免应力集中。</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滑靴连接方式应便于安拆并最小化对结构损伤。</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应设置导向装置限制横向位移，曲线滑移应适应转角与位移要求。</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不同步效应分析应采用有限元法模拟不同步工况，计算附加应力与变形，分析多点不同步及不同步程度递增工况。</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sz w:val="24"/>
          <w:szCs w:val="24"/>
        </w:rPr>
        <w:t>滑轨支墩设计应符合下列规定：</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1</w:t>
      </w:r>
      <w:r>
        <w:rPr>
          <w:rFonts w:ascii="宋体" w:eastAsia="宋体" w:hAnsi="宋体" w:cs="宋体"/>
          <w:sz w:val="24"/>
          <w:szCs w:val="24"/>
        </w:rPr>
        <w:t xml:space="preserve"> 滑轨支墩应进行专项设计，并由具有相关资质的第三方进行验算；</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2</w:t>
      </w:r>
      <w:r>
        <w:rPr>
          <w:rFonts w:ascii="宋体" w:eastAsia="宋体" w:hAnsi="宋体" w:cs="宋体"/>
          <w:sz w:val="24"/>
          <w:szCs w:val="24"/>
        </w:rPr>
        <w:t xml:space="preserve"> 支墩数量和位置应根据滑移施工承载力计算确定，应满足结构纵横向移动和高程调整的要求； </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3</w:t>
      </w:r>
      <w:r>
        <w:rPr>
          <w:rFonts w:ascii="宋体" w:eastAsia="宋体" w:hAnsi="宋体" w:cs="宋体"/>
          <w:sz w:val="24"/>
          <w:szCs w:val="24"/>
        </w:rPr>
        <w:t xml:space="preserve"> 支墩使用的型钢、钢管等原材料应验收合格，连接焊缝质量不应低于二级； </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4</w:t>
      </w:r>
      <w:r>
        <w:rPr>
          <w:rFonts w:ascii="宋体" w:eastAsia="宋体" w:hAnsi="宋体" w:cs="宋体"/>
          <w:sz w:val="24"/>
          <w:szCs w:val="24"/>
        </w:rPr>
        <w:t xml:space="preserve"> 应对支墩立柱、分配梁、连接系进行强度、刚度和稳定性验算； </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5</w:t>
      </w:r>
      <w:r>
        <w:rPr>
          <w:rFonts w:ascii="宋体" w:eastAsia="宋体" w:hAnsi="宋体" w:cs="宋体"/>
          <w:sz w:val="24"/>
          <w:szCs w:val="24"/>
        </w:rPr>
        <w:t xml:space="preserve"> 支墩基础应根据地基条件确定，采用扩大基础时应验算地基承载力、抗弯承载力、抗冲切承载力和局部抗压承载力；采用桩基础时应进行工艺试桩和承载力试验； </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6</w:t>
      </w:r>
      <w:r>
        <w:rPr>
          <w:rFonts w:ascii="宋体" w:eastAsia="宋体" w:hAnsi="宋体" w:cs="宋体"/>
          <w:sz w:val="24"/>
          <w:szCs w:val="24"/>
        </w:rPr>
        <w:t xml:space="preserve"> 支墩顶面应设置纵横向分配梁，并应设置纵横向联结系形成整体稳定结构； </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7</w:t>
      </w:r>
      <w:r>
        <w:rPr>
          <w:rFonts w:ascii="宋体" w:eastAsia="宋体" w:hAnsi="宋体" w:cs="宋体"/>
          <w:sz w:val="24"/>
          <w:szCs w:val="24"/>
        </w:rPr>
        <w:t xml:space="preserve"> 跨路、跨航道布设支墩时，应设置安全警示标志和防撞设施； </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8</w:t>
      </w:r>
      <w:r>
        <w:rPr>
          <w:rFonts w:ascii="宋体" w:eastAsia="宋体" w:hAnsi="宋体" w:cs="宋体"/>
          <w:sz w:val="24"/>
          <w:szCs w:val="24"/>
        </w:rPr>
        <w:t xml:space="preserve"> 施工过程中应监测支墩变形及地基沉降，超过允许值时应暂停施工并采取有效措施。</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对于具有拱形效应的滑移单元，应采用消除横向水平推力的施工措施，可在支座处设置临时横向止推结构，且该止推结构不应影响正常的滑移施工。</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65" w:name="_Toc223533694"/>
      <w:bookmarkStart w:id="66" w:name="_Toc224026612"/>
      <w:r>
        <w:rPr>
          <w:rFonts w:ascii="黑体" w:hAnsi="黑体" w:cs="黑体"/>
          <w:b w:val="0"/>
          <w:sz w:val="28"/>
          <w:szCs w:val="28"/>
        </w:rPr>
        <w:t>机具设备要求</w:t>
      </w:r>
      <w:bookmarkEnd w:id="65"/>
      <w:bookmarkEnd w:id="66"/>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液压同步系统配套位移传感器的测量误差不应大于0.1%FS，分辨率不应低于0.01mm。对安全等级为一级或跨度大于100m的结构，测量误差不应大于0.05%FS，分辨率不应低于0.005mm。传感器量程应大于最大行程的1.2倍。</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液压同步系统应具备手动与自动控制模式，设有过载保护、行程限位及紧急停止等安全保护功能。</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液压同步系统宜支持功能扩展及与其他施工管理系统数据交互，操作界面应简洁直观。</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顶推/牵引设备额定承载力不应小于计算需求动力的1.5倍，重要结构不应小于1.8倍。行程应满足单次滑移距离要求，工作速度应与滑移速度匹配。</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设备应通过出厂检验及现场调试，可靠度应满足施工安全等级要求，具备快速与慢速调节功能，同步性能应与控制系统匹配。</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设备应设置安全阀、制动器等保护装置，维护保养应便利。</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正式滑移施工前应进行试滑移，并应符合下列规定：</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1</w:t>
      </w:r>
      <w:r>
        <w:rPr>
          <w:rFonts w:ascii="宋体" w:eastAsia="宋体" w:hAnsi="宋体" w:cs="宋体"/>
          <w:sz w:val="24"/>
          <w:szCs w:val="24"/>
        </w:rPr>
        <w:t xml:space="preserve"> 试滑移距离不宜小于5m；</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2</w:t>
      </w:r>
      <w:r>
        <w:rPr>
          <w:rFonts w:ascii="宋体" w:eastAsia="宋体" w:hAnsi="宋体" w:cs="宋体"/>
          <w:sz w:val="24"/>
          <w:szCs w:val="24"/>
        </w:rPr>
        <w:t xml:space="preserve"> 检验牵引动力系统性能、同步控制系统精度、滑靴与滑轨配合情况； </w:t>
      </w:r>
    </w:p>
    <w:p w:rsidR="00BA6061" w:rsidRDefault="00610DB9">
      <w:pPr>
        <w:pStyle w:val="ad"/>
        <w:spacing w:line="360" w:lineRule="auto"/>
        <w:ind w:firstLine="482"/>
        <w:jc w:val="left"/>
        <w:rPr>
          <w:rFonts w:ascii="宋体" w:eastAsia="宋体" w:hAnsi="宋体" w:cs="宋体"/>
          <w:sz w:val="24"/>
          <w:szCs w:val="24"/>
        </w:rPr>
      </w:pPr>
      <w:r>
        <w:rPr>
          <w:rFonts w:ascii="宋体" w:eastAsia="宋体" w:hAnsi="宋体" w:cs="宋体"/>
          <w:b/>
          <w:sz w:val="24"/>
          <w:szCs w:val="24"/>
        </w:rPr>
        <w:t>3</w:t>
      </w:r>
      <w:r>
        <w:rPr>
          <w:rFonts w:ascii="宋体" w:eastAsia="宋体" w:hAnsi="宋体" w:cs="宋体"/>
          <w:sz w:val="24"/>
          <w:szCs w:val="24"/>
        </w:rPr>
        <w:t xml:space="preserve"> 测定实际摩擦系数，校核牵引力/顶推力计算；</w:t>
      </w:r>
    </w:p>
    <w:p w:rsidR="00BA6061" w:rsidRDefault="00610DB9">
      <w:pPr>
        <w:pStyle w:val="ad"/>
        <w:numPr>
          <w:ilvl w:val="3"/>
          <w:numId w:val="7"/>
        </w:numPr>
        <w:spacing w:line="360" w:lineRule="auto"/>
        <w:ind w:firstLineChars="0"/>
        <w:jc w:val="left"/>
        <w:rPr>
          <w:rFonts w:ascii="宋体" w:eastAsia="宋体" w:hAnsi="宋体" w:cs="宋体"/>
          <w:sz w:val="24"/>
          <w:szCs w:val="24"/>
        </w:rPr>
      </w:pPr>
      <w:r>
        <w:rPr>
          <w:rFonts w:ascii="宋体" w:eastAsia="宋体" w:hAnsi="宋体" w:cs="宋体"/>
          <w:sz w:val="24"/>
          <w:szCs w:val="24"/>
        </w:rPr>
        <w:t>检验导向装置和纠偏系统有效性；</w:t>
      </w:r>
    </w:p>
    <w:p w:rsidR="00BA6061" w:rsidRDefault="00610DB9">
      <w:pPr>
        <w:pStyle w:val="ad"/>
        <w:numPr>
          <w:ilvl w:val="3"/>
          <w:numId w:val="7"/>
        </w:numPr>
        <w:spacing w:line="360" w:lineRule="auto"/>
        <w:ind w:firstLineChars="0"/>
        <w:jc w:val="left"/>
        <w:rPr>
          <w:rFonts w:ascii="宋体" w:eastAsia="宋体" w:hAnsi="宋体" w:cs="宋体"/>
          <w:sz w:val="24"/>
          <w:szCs w:val="24"/>
        </w:rPr>
      </w:pPr>
      <w:r>
        <w:rPr>
          <w:rFonts w:ascii="宋体" w:eastAsia="宋体" w:hAnsi="宋体" w:cs="宋体"/>
          <w:sz w:val="24"/>
          <w:szCs w:val="24"/>
        </w:rPr>
        <w:t>试滑移合格后方可进行正式滑移施工。</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结构单元滑移速度不宜超过0.25m/min。确需提速时，应进行动力时程分析并设置实时振动监测系统，最高速度不应超过0.5m/min。</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滑移施工各牵引点位移同步精度不应大于5mm，同墩两侧牵引点位移差不应大于4mm。对曲线滑移、特大跨度结构，各牵引点位移同步精度不应大于3mm，同墩两侧不应大于2mm。</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bookmarkStart w:id="67" w:name="_Toc223533695"/>
      <w:bookmarkStart w:id="68" w:name="_Toc224026613"/>
      <w:r>
        <w:rPr>
          <w:rFonts w:ascii="黑体" w:hAnsi="黑体" w:cs="黑体"/>
          <w:b w:val="0"/>
          <w:sz w:val="28"/>
          <w:szCs w:val="28"/>
        </w:rPr>
        <w:t>结构计算</w:t>
      </w:r>
      <w:bookmarkEnd w:id="67"/>
      <w:bookmarkEnd w:id="68"/>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同步滑移计算工况应包括滑移前拼装完成工况、滑移全过程各控制工况、就位及支架拆除等工况，宜建立空间有限元模型对整个施工过程进行模拟分析。</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同步滑移施工应根据滑移阶段的边界条件和荷载条件等，对滑移单元、滑移支承结构、滑轨进行结构受力和变形验算。</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作用于滑移支承结构的纵向水平力作用值按照下式计算：</w:t>
      </w:r>
    </w:p>
    <w:p w:rsidR="00BA6061" w:rsidRDefault="00610DB9">
      <w:pPr>
        <w:spacing w:line="360" w:lineRule="auto"/>
        <w:ind w:firstLineChars="200" w:firstLine="480"/>
        <w:jc w:val="right"/>
        <w:rPr>
          <w:rFonts w:ascii="宋体" w:eastAsia="宋体" w:hAnsi="宋体" w:cs="宋体"/>
          <w:bCs/>
          <w:sz w:val="24"/>
          <w:szCs w:val="24"/>
        </w:rPr>
      </w:pPr>
      <m:oMathPara>
        <m:oMath>
          <m:r>
            <w:rPr>
              <w:rFonts w:ascii="Cambria Math" w:eastAsia="宋体" w:hAnsi="Cambria Math" w:cs="宋体" w:hint="eastAsia"/>
              <w:sz w:val="24"/>
              <w:szCs w:val="24"/>
            </w:rPr>
            <m:t>F</m:t>
          </m:r>
          <m:r>
            <m:rPr>
              <m:sty m:val="p"/>
            </m:rPr>
            <w:rPr>
              <w:rFonts w:ascii="Cambria Math" w:eastAsia="宋体" w:hAnsi="Cambria Math" w:cs="宋体" w:hint="eastAsia"/>
              <w:sz w:val="24"/>
              <w:szCs w:val="24"/>
            </w:rPr>
            <m:t>=</m:t>
          </m:r>
          <m:r>
            <w:rPr>
              <w:rFonts w:ascii="Cambria Math" w:eastAsia="宋体" w:hAnsi="Cambria Math" w:cs="宋体" w:hint="eastAsia"/>
              <w:sz w:val="24"/>
              <w:szCs w:val="24"/>
            </w:rPr>
            <m:t>KNμ</m:t>
          </m:r>
        </m:oMath>
      </m:oMathPara>
    </w:p>
    <w:p w:rsidR="00BA6061" w:rsidRDefault="00610DB9">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式中：</w:t>
      </w:r>
    </w:p>
    <w:p w:rsidR="00BA6061" w:rsidRPr="00AF7005" w:rsidRDefault="00610DB9">
      <w:pPr>
        <w:spacing w:line="360" w:lineRule="auto"/>
        <w:ind w:firstLineChars="200" w:firstLine="480"/>
        <w:rPr>
          <w:rFonts w:ascii="宋体" w:eastAsia="宋体" w:hAnsi="宋体" w:cs="宋体"/>
          <w:bCs/>
          <w:sz w:val="24"/>
          <w:szCs w:val="24"/>
        </w:rPr>
      </w:pPr>
      <w:r w:rsidRPr="00AF7005">
        <w:rPr>
          <w:rFonts w:ascii="宋体" w:eastAsia="宋体" w:hAnsi="宋体" w:cs="宋体" w:hint="eastAsia"/>
          <w:bCs/>
          <w:sz w:val="24"/>
          <w:szCs w:val="24"/>
        </w:rPr>
        <w:t>K——控制水平影响系数，根据滑移的同步控制水平确定，可取1.3～1.5。</w:t>
      </w:r>
    </w:p>
    <w:p w:rsidR="00BA6061" w:rsidRPr="00AF7005" w:rsidRDefault="00610DB9">
      <w:pPr>
        <w:spacing w:line="360" w:lineRule="auto"/>
        <w:ind w:firstLineChars="200" w:firstLine="480"/>
        <w:rPr>
          <w:rFonts w:ascii="宋体" w:eastAsia="宋体" w:hAnsi="宋体" w:cs="宋体"/>
          <w:bCs/>
          <w:sz w:val="24"/>
          <w:szCs w:val="24"/>
        </w:rPr>
      </w:pPr>
      <w:r w:rsidRPr="00AF7005">
        <w:rPr>
          <w:rFonts w:ascii="宋体" w:eastAsia="宋体" w:hAnsi="宋体" w:cs="宋体" w:hint="eastAsia"/>
          <w:bCs/>
          <w:sz w:val="24"/>
          <w:szCs w:val="24"/>
        </w:rPr>
        <w:t>N——滑移体重量（kN）。</w:t>
      </w:r>
    </w:p>
    <w:p w:rsidR="00BA6061" w:rsidRPr="00AF7005" w:rsidRDefault="00610DB9">
      <w:pPr>
        <w:spacing w:line="360" w:lineRule="auto"/>
        <w:ind w:firstLineChars="200" w:firstLine="480"/>
        <w:rPr>
          <w:rFonts w:ascii="宋体" w:eastAsia="宋体" w:hAnsi="宋体" w:cs="宋体"/>
          <w:bCs/>
          <w:sz w:val="24"/>
          <w:szCs w:val="24"/>
        </w:rPr>
      </w:pPr>
      <w:r w:rsidRPr="00AF7005">
        <w:rPr>
          <w:rFonts w:ascii="宋体" w:eastAsia="宋体" w:hAnsi="宋体" w:cs="宋体" w:hint="eastAsia"/>
          <w:bCs/>
          <w:sz w:val="24"/>
          <w:szCs w:val="24"/>
        </w:rPr>
        <w:t>μ——滑移体滑动摩擦系数μ，宜通过试验确定，无试验数据时，经粗除锈充分润滑的钢与钢之间可取0.12~0.15，设置四氟滑板时可取0.08。</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滑移支承结构设计时应进行强度、侧向刚度和整体稳定性分析与验算。</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滑轨应进行横向抗弯强度和局部承压分析与验算。</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同步滑移施工过程应按7.3.9条规定的各牵引点不同步位移最大限值计入不同步效应。</w:t>
      </w:r>
    </w:p>
    <w:p w:rsidR="00BA6061" w:rsidRDefault="00BA6061">
      <w:pPr>
        <w:pStyle w:val="ad"/>
        <w:spacing w:line="360" w:lineRule="auto"/>
        <w:ind w:firstLine="480"/>
        <w:jc w:val="left"/>
        <w:rPr>
          <w:rFonts w:ascii="宋体" w:eastAsia="宋体" w:hAnsi="宋体" w:cs="宋体"/>
          <w:i/>
          <w:color w:val="00B050"/>
          <w:sz w:val="24"/>
          <w:szCs w:val="24"/>
        </w:rPr>
      </w:pPr>
    </w:p>
    <w:p w:rsidR="00BA6061" w:rsidRDefault="00BA6061">
      <w:pPr>
        <w:ind w:firstLineChars="200" w:firstLine="640"/>
        <w:rPr>
          <w:rFonts w:ascii="仿宋" w:eastAsia="仿宋" w:hAnsi="仿宋" w:cs="Times New Roman"/>
          <w:bCs/>
          <w:sz w:val="32"/>
          <w:szCs w:val="32"/>
        </w:rPr>
      </w:pPr>
    </w:p>
    <w:p w:rsidR="00BA6061" w:rsidRDefault="00BA6061">
      <w:pPr>
        <w:ind w:firstLineChars="200" w:firstLine="640"/>
        <w:rPr>
          <w:rFonts w:ascii="仿宋" w:eastAsia="仿宋" w:hAnsi="仿宋" w:cs="Times New Roman"/>
          <w:bCs/>
          <w:sz w:val="32"/>
          <w:szCs w:val="32"/>
        </w:rPr>
      </w:pPr>
    </w:p>
    <w:p w:rsidR="00BA6061" w:rsidRDefault="00610DB9" w:rsidP="00BF12E9">
      <w:pPr>
        <w:pStyle w:val="1"/>
        <w:keepNext w:val="0"/>
        <w:keepLines w:val="0"/>
        <w:spacing w:before="312" w:after="312"/>
      </w:pPr>
      <w:r>
        <w:rPr>
          <w:rFonts w:hint="eastAsia"/>
        </w:rPr>
        <w:t xml:space="preserve">  </w:t>
      </w:r>
      <w:bookmarkStart w:id="69" w:name="_Toc224026614"/>
      <w:r>
        <w:rPr>
          <w:rFonts w:hint="eastAsia"/>
        </w:rPr>
        <w:t>步履式同步顶推结构设计</w:t>
      </w:r>
      <w:bookmarkEnd w:id="69"/>
    </w:p>
    <w:p w:rsidR="00BA6061" w:rsidRDefault="00BA6061">
      <w:pPr>
        <w:pStyle w:val="ad"/>
        <w:numPr>
          <w:ilvl w:val="0"/>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Pr="00AF7005" w:rsidRDefault="00610DB9">
      <w:pPr>
        <w:pStyle w:val="2"/>
        <w:keepNext w:val="0"/>
        <w:keepLines w:val="0"/>
        <w:numPr>
          <w:ilvl w:val="1"/>
          <w:numId w:val="1"/>
        </w:numPr>
        <w:spacing w:before="312" w:after="312" w:line="360" w:lineRule="auto"/>
        <w:ind w:left="0" w:firstLine="560"/>
        <w:jc w:val="center"/>
        <w:rPr>
          <w:rFonts w:ascii="黑体" w:hAnsi="黑体" w:cs="黑体"/>
          <w:b w:val="0"/>
          <w:sz w:val="28"/>
          <w:szCs w:val="28"/>
        </w:rPr>
      </w:pPr>
      <w:r w:rsidRPr="00AF7005">
        <w:rPr>
          <w:rFonts w:ascii="黑体" w:hAnsi="黑体" w:cs="黑体" w:hint="eastAsia"/>
          <w:b w:val="0"/>
          <w:sz w:val="28"/>
          <w:szCs w:val="28"/>
        </w:rPr>
        <w:t xml:space="preserve"> </w:t>
      </w:r>
      <w:bookmarkStart w:id="70" w:name="_Toc223533696"/>
      <w:bookmarkStart w:id="71" w:name="_Toc224026615"/>
      <w:r w:rsidRPr="00AF7005">
        <w:rPr>
          <w:rFonts w:ascii="黑体" w:hAnsi="黑体" w:cs="黑体" w:hint="eastAsia"/>
          <w:b w:val="0"/>
          <w:sz w:val="28"/>
          <w:szCs w:val="28"/>
        </w:rPr>
        <w:t>主体结构设计</w:t>
      </w:r>
      <w:bookmarkEnd w:id="70"/>
      <w:bookmarkEnd w:id="71"/>
    </w:p>
    <w:p w:rsidR="00BA6061" w:rsidRPr="00AF7005" w:rsidRDefault="00610DB9" w:rsidP="00AF7005">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钢箱梁和钢-混组合梁的最大顶推跨径不宜超过85m。结合结构前端挠度或结构应力情况，可采用临时索塔等措施增加顶推跨越能力。</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桥梁顶推作业跨越道路或河流时，可能受限于下方交通、地质或水文条件，无法设置临时墩等辅助措施，导致顶推跨径过大，进一步引起导梁前端严重下挠，导梁无法正常过墩，且造成悬臂根部转角过大而接触面积变小，在临时支撑区域出现严重的应力集中现象。编制组调研了国内外桥梁顶推作业时的最大顶推跨径，一般钢箱梁和钢-混组合梁最大顶推跨径在85m以下，因此给出参考的建议值，设计单位可根据结构具体形式进行调整。当顶推跨径较大，严重影响顶推可行性时，可设置临时塔架及拉索（吊索塔架）综合改善主梁及导梁的受力和变形状态，保证顶推安全可靠。</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临时索塔可采用门式塔架、桁架式塔架、组合式塔架等，拉索可采用平行钢丝或钢绞线。临时塔架设计计算应根据施工条件及经济性条件对顶推结构进行整体分析，以主梁及导梁的应力及变形控制为主，同时兼顾索力，将主梁和临时塔架内力和变形控制在合理范围。临时塔架验算内容包括塔架底座、塔柱结构、拉索等结构的强度，以及塔梁结合部和拉索锚固区的局部强度和局部受压稳定性。</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采用顶推施工的梁拱组合结构的主拱、主梁宜为钢结构。当拱桥的主拱为钢管混凝土或者主梁为钢-混组合梁时，宜在顶推就位之后再进行混凝土施工。</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顶推施工的主跨不大于200m的梁拱组合结构主梁可不设预拱度。</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梁拱组合结构在顶推过程中设置了拱内临时撑杆等构件，其结构刚度很大，强制位移产生的附加应力问题比其他结构形式更为突出。为了减少顶推施工控制的难度、避免桥梁主体结构产生较大的附加应力，对于采用顶推施工的梁拱组合结构，如建设条件允许，建议在工程总体纵断面设计时充分考虑顶推施工的特点，将桥梁纵断面设计为直线或圆曲线，并同时将顶推阶段会通过的各顶推支墩墩顶的顶推设备设置在直线或相同半径的圆曲线上。</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现行行业标准《公路钢结构桥梁设计规范》JTG D64-2015第4.2.4条规定“钢桥应设置预拱度，预拱度大小应视实际需要而定，宜为结构自重标准值加1/2车道荷载频遇值产生的挠度值”，可见该条文并未对预拱度大小进行强制性规定。实际工程设计中，也常常会有仅以恒载变形为依据进行预拱度设置的情况。梁拱组合体系系杆拱桥由于拱肋的刚度和吊杆的作用，主梁的恒载挠度可以通过合适的吊杆索力进行一定程度的调节，根据多座梁拱组合体系系杆拱桥的结构计算经验，跨度在200m以内的梁拱组合体系系杆拱桥的主梁在恒载下的最大向下挠度可以控制在10cm以内，小于跨径的1/2000。考虑到主梁的实际变形值较小，并结合顶推施工的特点，为了避免破坏梁底“直线”或“圆弧曲线”的线型，避免加大施工控制难度或增加施工附加应力，认为跨径在200m以内时梁拱组合结构的主梁不设预拱度可能更为有益。因此，作出本条规定。</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如跨径很大或者设计者综合考虑后认为需要设置预拱度，建议叠加预拱度后的主梁纵断面线形仍为圆曲线。</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当建设条件不允许将梁拱组合结构的纵断面设计为直线或圆曲线时，处理方法参见第8.1.5～8.1.6条的条文说明。</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顶推施工梁拱组合结构的钢主梁梁高不宜小于最大顶推跨径的1/25。</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由于顶推施工是一个支承状态不断发生变化的过程，在顶推施工的某些阶段梁拱组合结构的钢主梁会承受垂直于主梁的强大集中力（临时支承反力），主梁应具备一定的竖向抗弯刚度。设计时如建设条件允许，宜加大梁拱组合结构钢主梁梁高以提高主梁的竖向抗弯刚度（相应的顶底板厚度可适当减薄以保证经济性）。如主梁梁高过小，可能会需要更多的临时设施。例如，浙江宁波新典桥因梁高为2.34m，为最大顶推跨径的1/30，施工过程中采用了格构式竖向满布的拱内临时撑杆，临时结构用量和顶推体重量显著增加。云南泸水怒江连心桥梁高2m，为最大顶推跨径的1/40，该桥采用了网状吊杆，顶推施工时网状吊杆已经安装，对顶推施工时的结构受力有一定改善作用，但该桥顶推施工时斜向布置的拱内临时撑杆数量仍较多，临时结构用量也比较大。</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顶推施工梁拱组合结构的主梁腹板厚度宜根据成桥运营阶段的受力要求确定，并应对顶推施工阶段的抗剪性能进行验算。</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钢箱梁、钢-混组合梁及梁拱组合结构顶推过程中要求顶推设备（抄垫）与主梁接触面间的相互作用竖向力直接传递到主梁的腹板上。由于腹板直接承受顶推设备传递的反力，腹板的受力特性与成桥状态有较大的区别。此外，顶推过程中的总体结构状态、支承体系与成桥运营阶段有非常大的区别，进一步造成了腹板受力状态与成桥状态显著不同。但实际工程中，工程人员往往重点关注顶、底板应力状态，对腹板的应力状态则关注较少，因此，此条规定可起到提醒作用。</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对于梁式结构，腹板顶推阶段的受力一般不会大幅超过成桥运营阶段，但对于梁拱组合结构，情况有所不同。首先，当顶推设备支承点与拱内临时撑杆梁上节点在纵向相距较近时，两点之间的腹板所受剪力较大；此外，在顶推设备支承点位置，腹板下方受到纵向、竖向两向压力作用，存在局部失稳的可能。因此，应特别关注梁拱组合结构腹板在顶推施工阶段的抗剪性能和局部稳定性能。</w:t>
      </w:r>
    </w:p>
    <w:p w:rsidR="00BA6061" w:rsidRDefault="00610DB9">
      <w:pPr>
        <w:jc w:val="center"/>
        <w:rPr>
          <w:rFonts w:ascii="楷体" w:eastAsia="楷体" w:hAnsi="楷体"/>
          <w:szCs w:val="24"/>
        </w:rPr>
      </w:pPr>
      <w:r>
        <w:rPr>
          <w:rFonts w:ascii="楷体" w:eastAsia="楷体" w:hAnsi="楷体"/>
          <w:noProof/>
          <w:szCs w:val="24"/>
        </w:rPr>
        <w:drawing>
          <wp:inline distT="0" distB="0" distL="0" distR="0">
            <wp:extent cx="2879725" cy="2014220"/>
            <wp:effectExtent l="0" t="0" r="635" b="1270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79725" cy="2014220"/>
                    </a:xfrm>
                    <a:prstGeom prst="rect">
                      <a:avLst/>
                    </a:prstGeom>
                    <a:noFill/>
                    <a:ln>
                      <a:noFill/>
                    </a:ln>
                  </pic:spPr>
                </pic:pic>
              </a:graphicData>
            </a:graphic>
          </wp:inline>
        </w:drawing>
      </w:r>
    </w:p>
    <w:p w:rsidR="00BA6061" w:rsidRDefault="00610DB9">
      <w:pPr>
        <w:pStyle w:val="ad"/>
        <w:widowControl/>
        <w:numPr>
          <w:ilvl w:val="255"/>
          <w:numId w:val="0"/>
        </w:numPr>
        <w:adjustRightInd w:val="0"/>
        <w:spacing w:line="288" w:lineRule="auto"/>
        <w:jc w:val="center"/>
        <w:textAlignment w:val="baseline"/>
        <w:rPr>
          <w:rStyle w:val="ae"/>
          <w:rFonts w:ascii="宋体" w:eastAsia="宋体" w:hAnsi="宋体" w:cs="宋体"/>
          <w:i/>
          <w:iCs/>
          <w:color w:val="00B050"/>
          <w:kern w:val="0"/>
          <w:sz w:val="21"/>
          <w:szCs w:val="21"/>
        </w:rPr>
      </w:pPr>
      <w:r>
        <w:rPr>
          <w:rStyle w:val="ae"/>
          <w:rFonts w:ascii="宋体" w:eastAsia="宋体" w:hAnsi="宋体" w:cs="宋体" w:hint="eastAsia"/>
          <w:i/>
          <w:iCs/>
          <w:color w:val="00B050"/>
          <w:kern w:val="0"/>
          <w:sz w:val="21"/>
          <w:szCs w:val="21"/>
        </w:rPr>
        <w:t>图*  梁拱组合结构腹板剪力不利状态图示</w:t>
      </w:r>
    </w:p>
    <w:p w:rsidR="00BA6061" w:rsidRDefault="00610DB9">
      <w:pPr>
        <w:jc w:val="center"/>
        <w:rPr>
          <w:rStyle w:val="ae"/>
          <w:rFonts w:ascii="黑体" w:hAnsi="黑体"/>
          <w:i/>
          <w:iCs/>
          <w:color w:val="00B050"/>
          <w:kern w:val="0"/>
          <w:sz w:val="21"/>
          <w:szCs w:val="21"/>
        </w:rPr>
      </w:pPr>
      <w:r>
        <w:rPr>
          <w:rStyle w:val="ae"/>
          <w:rFonts w:ascii="宋体" w:eastAsia="宋体" w:hAnsi="宋体" w:cs="宋体"/>
          <w:i/>
          <w:iCs/>
          <w:color w:val="00B050"/>
          <w:kern w:val="0"/>
          <w:sz w:val="21"/>
          <w:szCs w:val="21"/>
        </w:rPr>
        <w:t>1——</w:t>
      </w:r>
      <w:r>
        <w:rPr>
          <w:rStyle w:val="ae"/>
          <w:rFonts w:ascii="宋体" w:eastAsia="宋体" w:hAnsi="宋体" w:cs="宋体" w:hint="eastAsia"/>
          <w:i/>
          <w:iCs/>
          <w:color w:val="00B050"/>
          <w:kern w:val="0"/>
          <w:sz w:val="21"/>
          <w:szCs w:val="21"/>
        </w:rPr>
        <w:t>顶推支墩</w:t>
      </w:r>
      <w:r>
        <w:rPr>
          <w:rStyle w:val="ae"/>
          <w:rFonts w:ascii="宋体" w:eastAsia="宋体" w:hAnsi="宋体" w:cs="宋体"/>
          <w:i/>
          <w:iCs/>
          <w:color w:val="00B050"/>
          <w:kern w:val="0"/>
          <w:sz w:val="21"/>
          <w:szCs w:val="21"/>
        </w:rPr>
        <w:t>；2——</w:t>
      </w:r>
      <w:r>
        <w:rPr>
          <w:rStyle w:val="ae"/>
          <w:rFonts w:ascii="宋体" w:eastAsia="宋体" w:hAnsi="宋体" w:cs="宋体" w:hint="eastAsia"/>
          <w:i/>
          <w:iCs/>
          <w:color w:val="00B050"/>
          <w:kern w:val="0"/>
          <w:sz w:val="21"/>
          <w:szCs w:val="21"/>
        </w:rPr>
        <w:t>主梁</w:t>
      </w:r>
      <w:r>
        <w:rPr>
          <w:rStyle w:val="ae"/>
          <w:rFonts w:ascii="宋体" w:eastAsia="宋体" w:hAnsi="宋体" w:cs="宋体"/>
          <w:i/>
          <w:iCs/>
          <w:color w:val="00B050"/>
          <w:kern w:val="0"/>
          <w:sz w:val="21"/>
          <w:szCs w:val="21"/>
        </w:rPr>
        <w:t>；3——</w:t>
      </w:r>
      <w:r>
        <w:rPr>
          <w:rStyle w:val="ae"/>
          <w:rFonts w:ascii="宋体" w:eastAsia="宋体" w:hAnsi="宋体" w:cs="宋体" w:hint="eastAsia"/>
          <w:i/>
          <w:iCs/>
          <w:color w:val="00B050"/>
          <w:kern w:val="0"/>
          <w:sz w:val="21"/>
          <w:szCs w:val="21"/>
        </w:rPr>
        <w:t>拱内临时撑杆</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为了保证经济性，一般不建议因为顶推施工而对腹板板厚进行全面加厚，或大幅增加腹板的加劲肋。建议设计时按照成桥运营阶段的受力状况确定腹板厚度和加劲肋布置，再对顶推施工阶段进行验算。当顶推施工阶段部分区段的腹板不能满足抗剪要求或局部稳定性能要求时，建议首先检查拱内临时撑杆的布置方式是否合理、顶推设备与主梁接触面顺桥向长度是否可以加大。如不能改变拱内临时撑杆和顶推设备的设计，可以对该区段的腹板进行局部加厚或局部增设适量加劲肋。</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顶推施工的钢箱梁、钢-混组合梁、梁拱组合结构宜使顶推设备与主梁接触面间的竖向力直接传递到主梁的腹板中，顶推设备与主梁接触面顺桥向长度应根据腹板受力要求确定。</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钢箱梁、钢-混组合梁及梁拱组合结构在顶推施工过程中主梁会受到顶推设备的竖向支承力作用。主梁底板抵抗面外力的能力很弱，若直接承受顶推设备的分配梁、抄垫与主梁接触面之间的竖向力，需对底板进行额外加强，很不经济，因此，设计时应对顶推设备提出控制要求，使其与主梁接触面间的相互作用竖向力直接传递到主梁的腹板上。为了尽量减少腹板受该竖向力的影响，应使该竖向力在顺桥向均匀扩散，且扩散范围越大越好。因此，要求顶推设备与主梁接触面顺桥向长度需要达到一定的长度，该长度根据腹板受力要求确定。</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顶推设备与主梁接触面顺桥向长度越大，腹板受力越小，但同时对顶推支墩顺桥向尺寸的要求也越高、顶推设备的尺寸也越庞大。因此，该长度除应根据腹板受力要求进行计算外，建议还要考虑顶推支墩顺桥向尺寸、现有顶推设备尺寸等因素后综合确定。</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当不具备将顶推设备与主梁接触面间的相互作用竖向力直接传递到主梁的腹板的条件时，应确保该竖向力传递至主梁内的竖向板件（如横隔板等），进而平顺传递给主梁结构。无论何种条件下，均不应使主梁底板直接承受该竖向力。</w:t>
      </w:r>
    </w:p>
    <w:p w:rsidR="00BA6061" w:rsidRDefault="00610DB9">
      <w:pPr>
        <w:pStyle w:val="ad"/>
        <w:numPr>
          <w:ilvl w:val="255"/>
          <w:numId w:val="0"/>
        </w:numPr>
        <w:adjustRightInd w:val="0"/>
        <w:jc w:val="center"/>
        <w:textAlignment w:val="baseline"/>
        <w:rPr>
          <w:rStyle w:val="ae"/>
          <w:rFonts w:ascii="宋体" w:eastAsia="宋体" w:hAnsi="宋体" w:cs="宋体"/>
          <w:kern w:val="0"/>
          <w:sz w:val="21"/>
          <w:szCs w:val="21"/>
        </w:rPr>
      </w:pPr>
      <w:r>
        <w:rPr>
          <w:rStyle w:val="ae"/>
          <w:rFonts w:ascii="宋体" w:eastAsia="宋体" w:hAnsi="宋体" w:cs="宋体"/>
          <w:noProof/>
          <w:kern w:val="0"/>
          <w:sz w:val="21"/>
          <w:szCs w:val="21"/>
        </w:rPr>
        <w:drawing>
          <wp:inline distT="0" distB="0" distL="0" distR="0">
            <wp:extent cx="4319905" cy="1581150"/>
            <wp:effectExtent l="0" t="0" r="0" b="381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19905" cy="1581150"/>
                    </a:xfrm>
                    <a:prstGeom prst="rect">
                      <a:avLst/>
                    </a:prstGeom>
                    <a:noFill/>
                    <a:ln>
                      <a:noFill/>
                    </a:ln>
                  </pic:spPr>
                </pic:pic>
              </a:graphicData>
            </a:graphic>
          </wp:inline>
        </w:drawing>
      </w:r>
    </w:p>
    <w:p w:rsidR="00BA6061" w:rsidRDefault="00610DB9">
      <w:pPr>
        <w:pStyle w:val="ad"/>
        <w:widowControl/>
        <w:numPr>
          <w:ilvl w:val="255"/>
          <w:numId w:val="0"/>
        </w:numPr>
        <w:ind w:firstLineChars="200" w:firstLine="420"/>
        <w:jc w:val="center"/>
        <w:rPr>
          <w:rFonts w:asciiTheme="minorEastAsia" w:hAnsiTheme="minorEastAsia"/>
          <w:i/>
          <w:iCs/>
          <w:color w:val="00B050"/>
          <w:szCs w:val="21"/>
        </w:rPr>
      </w:pPr>
      <w:r>
        <w:rPr>
          <w:rFonts w:asciiTheme="minorEastAsia" w:hAnsiTheme="minorEastAsia" w:hint="eastAsia"/>
          <w:i/>
          <w:iCs/>
          <w:color w:val="00B050"/>
          <w:szCs w:val="21"/>
        </w:rPr>
        <w:t>立面图                              断面图</w:t>
      </w:r>
    </w:p>
    <w:p w:rsidR="00BA6061" w:rsidRDefault="00610DB9">
      <w:pPr>
        <w:pStyle w:val="ad"/>
        <w:widowControl/>
        <w:numPr>
          <w:ilvl w:val="255"/>
          <w:numId w:val="0"/>
        </w:numPr>
        <w:adjustRightInd w:val="0"/>
        <w:spacing w:line="288" w:lineRule="auto"/>
        <w:jc w:val="center"/>
        <w:textAlignment w:val="baseline"/>
        <w:rPr>
          <w:rStyle w:val="ae"/>
          <w:rFonts w:ascii="宋体" w:eastAsia="宋体" w:hAnsi="宋体" w:cs="宋体"/>
          <w:i/>
          <w:iCs/>
          <w:color w:val="00B050"/>
          <w:kern w:val="0"/>
          <w:sz w:val="21"/>
          <w:szCs w:val="21"/>
        </w:rPr>
      </w:pPr>
      <w:r>
        <w:rPr>
          <w:rStyle w:val="ae"/>
          <w:rFonts w:ascii="宋体" w:eastAsia="宋体" w:hAnsi="宋体" w:cs="宋体" w:hint="eastAsia"/>
          <w:i/>
          <w:iCs/>
          <w:color w:val="00B050"/>
          <w:kern w:val="0"/>
          <w:sz w:val="21"/>
          <w:szCs w:val="21"/>
        </w:rPr>
        <w:t>图*  步履式顶推</w:t>
      </w:r>
      <w:r>
        <w:rPr>
          <w:rStyle w:val="ae"/>
          <w:rFonts w:ascii="宋体" w:eastAsia="宋体" w:hAnsi="宋体" w:cs="宋体"/>
          <w:i/>
          <w:iCs/>
          <w:color w:val="00B050"/>
          <w:kern w:val="0"/>
          <w:sz w:val="21"/>
          <w:szCs w:val="21"/>
        </w:rPr>
        <w:t>工法</w:t>
      </w:r>
      <w:r>
        <w:rPr>
          <w:rStyle w:val="ae"/>
          <w:rFonts w:ascii="宋体" w:eastAsia="宋体" w:hAnsi="宋体" w:cs="宋体" w:hint="eastAsia"/>
          <w:i/>
          <w:iCs/>
          <w:color w:val="00B050"/>
          <w:kern w:val="0"/>
          <w:sz w:val="21"/>
          <w:szCs w:val="21"/>
        </w:rPr>
        <w:t>示意图</w:t>
      </w:r>
    </w:p>
    <w:p w:rsidR="00BA6061" w:rsidRDefault="00610DB9">
      <w:pPr>
        <w:pStyle w:val="ad"/>
        <w:widowControl/>
        <w:numPr>
          <w:ilvl w:val="255"/>
          <w:numId w:val="0"/>
        </w:numPr>
        <w:ind w:firstLineChars="200" w:firstLine="420"/>
        <w:jc w:val="center"/>
        <w:rPr>
          <w:rFonts w:ascii="楷体" w:eastAsia="楷体" w:hAnsi="楷体"/>
          <w:i/>
          <w:iCs/>
          <w:color w:val="00B050"/>
          <w:szCs w:val="21"/>
        </w:rPr>
      </w:pPr>
      <w:r>
        <w:rPr>
          <w:rFonts w:asciiTheme="minorEastAsia" w:hAnsiTheme="minorEastAsia" w:cs="宋体" w:hint="eastAsia"/>
          <w:i/>
          <w:iCs/>
          <w:color w:val="00B050"/>
          <w:szCs w:val="21"/>
        </w:rPr>
        <w:t>1——</w:t>
      </w:r>
      <w:r>
        <w:rPr>
          <w:rFonts w:asciiTheme="minorEastAsia" w:hAnsiTheme="minorEastAsia" w:hint="eastAsia"/>
          <w:i/>
          <w:iCs/>
          <w:color w:val="00B050"/>
          <w:szCs w:val="21"/>
        </w:rPr>
        <w:t>平推千斤顶</w:t>
      </w:r>
      <w:r>
        <w:rPr>
          <w:rFonts w:asciiTheme="minorEastAsia" w:hAnsiTheme="minorEastAsia" w:cs="宋体" w:hint="eastAsia"/>
          <w:i/>
          <w:iCs/>
          <w:color w:val="00B050"/>
          <w:szCs w:val="21"/>
        </w:rPr>
        <w:t>；2——横向纠偏千斤顶；3——竖向千斤顶；4——分配梁；</w:t>
      </w:r>
      <w:r>
        <w:rPr>
          <w:rFonts w:asciiTheme="minorEastAsia" w:hAnsiTheme="minorEastAsia" w:hint="eastAsia"/>
          <w:i/>
          <w:iCs/>
          <w:color w:val="00B050"/>
          <w:szCs w:val="21"/>
        </w:rPr>
        <w:t>5——</w:t>
      </w:r>
      <w:r>
        <w:rPr>
          <w:rFonts w:asciiTheme="minorEastAsia" w:hAnsiTheme="minorEastAsia" w:cs="宋体" w:hint="eastAsia"/>
          <w:i/>
          <w:iCs/>
          <w:color w:val="00B050"/>
          <w:szCs w:val="21"/>
        </w:rPr>
        <w:t>顶推体</w:t>
      </w:r>
      <w:r>
        <w:rPr>
          <w:rFonts w:asciiTheme="minorEastAsia" w:hAnsiTheme="minorEastAsia" w:hint="eastAsia"/>
          <w:i/>
          <w:iCs/>
          <w:color w:val="00B050"/>
          <w:szCs w:val="21"/>
        </w:rPr>
        <w:t>；6——抄垫；7——顶推平台（顶推支墩）</w:t>
      </w:r>
    </w:p>
    <w:p w:rsidR="00BA6061" w:rsidRDefault="00BA6061">
      <w:pPr>
        <w:pStyle w:val="ad"/>
        <w:spacing w:line="360" w:lineRule="auto"/>
        <w:ind w:firstLineChars="0" w:firstLine="0"/>
        <w:jc w:val="left"/>
        <w:rPr>
          <w:rFonts w:ascii="宋体" w:eastAsia="宋体" w:hAnsi="宋体" w:cs="宋体"/>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顶推施工钢箱梁、钢-混组合梁、梁拱组合结构的主梁腹板应根据顶推施工最不利受力进行局部稳定验算，并根据计算结果进行局部加劲设计。</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顶推施工钢箱梁、钢-混组合梁、梁拱组合结构的钢主梁底板板厚变化宜采用外缘对齐的布置方式。</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钢主梁采用外缘对齐的方式可保证底板底面为一个平面，方便顶推施工。</w:t>
      </w:r>
    </w:p>
    <w:p w:rsidR="00BA6061" w:rsidRDefault="00BA6061">
      <w:pPr>
        <w:pStyle w:val="ad"/>
        <w:spacing w:line="360" w:lineRule="auto"/>
        <w:ind w:firstLineChars="0" w:firstLine="0"/>
        <w:jc w:val="left"/>
        <w:rPr>
          <w:rFonts w:ascii="宋体" w:eastAsia="宋体" w:hAnsi="宋体" w:cs="宋体"/>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顶推设备支撑点位于边腹板时，钢箱梁、钢-混组合梁、梁拱组合结构的钢主梁底板相对于边腹板的伸出翼缘宽度不宜小于50mm。</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钢主梁底板翼缘伸出肢达到一定的宽度可保证顶推设备和抄垫与主梁底板的良好接触。</w:t>
      </w:r>
    </w:p>
    <w:p w:rsidR="00BA6061" w:rsidRDefault="00610DB9">
      <w:pPr>
        <w:ind w:firstLine="360"/>
        <w:jc w:val="center"/>
        <w:rPr>
          <w:rStyle w:val="ae"/>
          <w:rFonts w:ascii="黑体" w:hAnsi="黑体"/>
          <w:kern w:val="0"/>
          <w:szCs w:val="21"/>
        </w:rPr>
      </w:pPr>
      <w:r>
        <w:rPr>
          <w:rFonts w:ascii="宋体" w:eastAsia="宋体" w:hAnsi="宋体" w:cs="宋体" w:hint="eastAsia"/>
          <w:sz w:val="24"/>
          <w:szCs w:val="24"/>
        </w:rPr>
        <w:t xml:space="preserve"> </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kern w:val="44"/>
          <w:sz w:val="28"/>
          <w:szCs w:val="28"/>
        </w:rPr>
      </w:pPr>
      <w:bookmarkStart w:id="72" w:name="_Toc223533697"/>
      <w:bookmarkStart w:id="73" w:name="_Toc224026616"/>
      <w:r>
        <w:rPr>
          <w:rFonts w:ascii="黑体" w:hAnsi="黑体" w:cs="黑体" w:hint="eastAsia"/>
          <w:b w:val="0"/>
          <w:kern w:val="44"/>
          <w:sz w:val="28"/>
          <w:szCs w:val="28"/>
        </w:rPr>
        <w:t>临时结构设计</w:t>
      </w:r>
      <w:bookmarkEnd w:id="72"/>
      <w:bookmarkEnd w:id="73"/>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顶推临时结构设计应包括顶推平台、临时墩、导梁、拱内临时撑杆等结构设计。</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利用桥墩结构作为顶推支墩时，如桥墩结构墩顶尺寸不满足顶推设备、抄垫及顶推作业等要求，可在桥墩旁设置临时托架。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顶推施工临时结构设计应考虑桥梁主体结构、顶推工法、施工环境及既有物资设备等因素。</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顶推施工时应在墩顶设置抄垫。抄垫设计应符合下列规定：</w:t>
      </w:r>
    </w:p>
    <w:p w:rsidR="00BA6061" w:rsidRDefault="00610DB9">
      <w:pPr>
        <w:pStyle w:val="ad"/>
        <w:numPr>
          <w:ilvl w:val="3"/>
          <w:numId w:val="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抄垫宜在顶推设备两侧沿顺桥向对称设置。</w:t>
      </w:r>
    </w:p>
    <w:p w:rsidR="00BA6061" w:rsidRDefault="00610DB9">
      <w:pPr>
        <w:pStyle w:val="ad"/>
        <w:numPr>
          <w:ilvl w:val="3"/>
          <w:numId w:val="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抄垫横桥向中心位置应与主梁腹板中心位置对应。</w:t>
      </w:r>
    </w:p>
    <w:p w:rsidR="00BA6061" w:rsidRDefault="00610DB9">
      <w:pPr>
        <w:pStyle w:val="ad"/>
        <w:numPr>
          <w:ilvl w:val="3"/>
          <w:numId w:val="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抄垫叠置应满足稳定性要求，高宽比不应大于3。</w:t>
      </w:r>
    </w:p>
    <w:p w:rsidR="00BA6061" w:rsidRDefault="00610DB9">
      <w:pPr>
        <w:pStyle w:val="ad"/>
        <w:numPr>
          <w:ilvl w:val="3"/>
          <w:numId w:val="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抄垫纵向长度应满足主梁腹板局部受力要求。</w:t>
      </w:r>
    </w:p>
    <w:p w:rsidR="00BA6061" w:rsidRDefault="00610DB9">
      <w:pPr>
        <w:pStyle w:val="ad"/>
        <w:numPr>
          <w:ilvl w:val="255"/>
          <w:numId w:val="0"/>
        </w:numPr>
        <w:jc w:val="center"/>
      </w:pPr>
      <w:r>
        <w:rPr>
          <w:noProof/>
        </w:rPr>
        <w:drawing>
          <wp:inline distT="0" distB="0" distL="114300" distR="114300">
            <wp:extent cx="1960880" cy="1080135"/>
            <wp:effectExtent l="0" t="0" r="5080" b="190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15"/>
                    <a:stretch>
                      <a:fillRect/>
                    </a:stretch>
                  </pic:blipFill>
                  <pic:spPr>
                    <a:xfrm>
                      <a:off x="0" y="0"/>
                      <a:ext cx="1960880" cy="1080135"/>
                    </a:xfrm>
                    <a:prstGeom prst="rect">
                      <a:avLst/>
                    </a:prstGeom>
                    <a:noFill/>
                    <a:ln>
                      <a:noFill/>
                    </a:ln>
                  </pic:spPr>
                </pic:pic>
              </a:graphicData>
            </a:graphic>
          </wp:inline>
        </w:drawing>
      </w:r>
    </w:p>
    <w:p w:rsidR="00BA6061" w:rsidRDefault="00610DB9">
      <w:pPr>
        <w:ind w:firstLine="360"/>
        <w:jc w:val="center"/>
        <w:rPr>
          <w:rStyle w:val="ae"/>
          <w:rFonts w:ascii="黑体" w:hAnsi="黑体"/>
          <w:kern w:val="0"/>
          <w:szCs w:val="21"/>
        </w:rPr>
      </w:pPr>
      <w:r>
        <w:rPr>
          <w:rStyle w:val="ae"/>
          <w:rFonts w:ascii="黑体" w:hAnsi="黑体" w:hint="eastAsia"/>
          <w:kern w:val="0"/>
          <w:szCs w:val="21"/>
        </w:rPr>
        <w:t>图8.2.1 顶推设备、抄垫布置示意图</w:t>
      </w:r>
    </w:p>
    <w:p w:rsidR="00BA6061" w:rsidRDefault="00610DB9">
      <w:pPr>
        <w:ind w:firstLine="360"/>
        <w:jc w:val="center"/>
        <w:rPr>
          <w:rStyle w:val="ae"/>
          <w:rFonts w:ascii="黑体" w:hAnsi="黑体"/>
          <w:kern w:val="0"/>
          <w:szCs w:val="21"/>
        </w:rPr>
      </w:pPr>
      <w:r>
        <w:rPr>
          <w:rStyle w:val="ae"/>
          <w:rFonts w:ascii="黑体" w:hAnsi="黑体" w:hint="eastAsia"/>
          <w:kern w:val="0"/>
          <w:szCs w:val="21"/>
        </w:rPr>
        <w:t>1——抄垫；2——顶推平台；3——顶推设备；4——顶推体。</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步履式顶推设备的工作特点是步进运行，需要设置抄垫进行载荷的切换。宜在步履机的前后两侧各设置1个临时抄垫，空间尺寸有限的情况下可在一端设置1个抄垫，同时要求抄垫采用合理的构造，以保证抄垫与主梁接触面间的相互作用竖向力直接传递到主梁的腹板中。抄垫具备足够的刚度和纵向尺寸，以保证其与主梁接触面间的相互作用竖向力在纵向均匀扩散至需要的范围。</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顶推设备竖向顶升时，主梁会受到顶推设备的竖向支承力作用。主梁底板抵抗面外力的能力很弱，若直接承受顶推设备与主梁接触面之间的竖向力，需对底板进行额外加强，很不经济，因此，设计时应对顶推设备提出控制要求，使其能够确保与主梁接触面间的相互作用竖向力直接传递到主梁的腹板上。为了尽量减少腹板受该竖向力的影响，应使该竖向力在顺桥向均匀扩散，且扩散范围越大越好。但扩散范围越大，对桥墩顺桥向尺寸的要求也越高、顶推设备的尺寸也越庞大。因此，规定扩散长度应根据腹板受力要求进行计算并考虑桥墩顺桥向尺寸、顶推设备尺寸等因素后综合确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步履式顶推施工宜在顶推设备顶面和抄垫顶面设置保护垫块。</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顶推设备顶面、抄垫顶面设置保护垫块主要起到均匀受力和减少冲击力的作用。</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顶推平台及临时墩基础应根据施工现场条件和地质条件确定。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顶推施工跨越航道、道路时，应对临时墩进行防撞设计，并应符合下列规定：</w:t>
      </w:r>
    </w:p>
    <w:p w:rsidR="00BA6061" w:rsidRDefault="00610DB9">
      <w:pPr>
        <w:pStyle w:val="ad"/>
        <w:numPr>
          <w:ilvl w:val="3"/>
          <w:numId w:val="10"/>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涉航道施工应进行航道安全、防撞安全保障措施专项设计，并应符合现行国家标准《内河通航标准》GB 50139的规定。</w:t>
      </w:r>
    </w:p>
    <w:p w:rsidR="00BA6061" w:rsidRDefault="00610DB9">
      <w:pPr>
        <w:pStyle w:val="ad"/>
        <w:numPr>
          <w:ilvl w:val="3"/>
          <w:numId w:val="10"/>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涉路施工应进行控制作业区、安全防护设施的专项设计，并应符合现行行业标准《公路养护安全作业规程》JTG H30和现行本市地方标准《城市道路养护维修作业安全技术规程》DG/TJ 08-2183的规定。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顶推平台轴线应与桥梁主体结构轴线的延长线或合理顶推轨迹线重合。顶推平台长度宜不小于3个梁段的长度，同时应满足梁段拼装和顶推施工的要求。</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顶推平台和临时墩顶应设置可调整顶推体平面位置以及高程的装置，平曲线上顶推施工时，应满足顶推体曲线偏转要求。</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8.4.12~8.4.13条文说明： 顶推平台作为顶推施工桥梁拼装和顶推施工始发场地，顶推平台的长度主要考虑满足梁段无应力线形安装、顶推设备安装以及顶推施工作业等空间需要确定，顶推平台的标高根据顶推线形（桥梁主体结构纵坡）、千斤顶与滑靴等顶推设备高度、落梁高度等确定。</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顶推过程中，避免顶推体因偏离顶推轨迹线、受力不平衡，梁底与临时支撑结构不密贴产生局部应力过大，因此需要在顶推平台和临时墩顶设置可调整桥梁主体结构平面位置以及高程的装置。根据《公路桥涵施工技术规范》（JTG/T 3650-2020）相关规定，台座的轴线应与桥梁轴线的延长线重合，纵坡应一致，两轴线间的偏差应不大于5mm；相邻两支承点上台座中滑移装置的纵向顶面高程差应不大于2mm；同一支承点上滑移装置的横向顶面高程差应不大于1mm；台座（包括滑移装置）和梁段底模板顶面高程差应不大于2mm。</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导梁宜根据运输拼装条件采用分节设计拼装，节段间连接宜采用高强螺栓连接，横桥向多榀导梁之间应设置横向连接系。</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导梁设计宜使桥梁主体结构在顶推施工过程中的最大内力与承载能力接近，且应符合下列规定：</w:t>
      </w:r>
    </w:p>
    <w:p w:rsidR="00BA6061" w:rsidRDefault="00610DB9">
      <w:pPr>
        <w:pStyle w:val="ad"/>
        <w:numPr>
          <w:ilvl w:val="3"/>
          <w:numId w:val="11"/>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导梁长度宜为最大顶推跨径的0.6～0.8倍，其刚度宜为主梁刚度的1/9～1/15。</w:t>
      </w:r>
    </w:p>
    <w:p w:rsidR="00BA6061" w:rsidRDefault="00610DB9">
      <w:pPr>
        <w:pStyle w:val="ad"/>
        <w:numPr>
          <w:ilvl w:val="3"/>
          <w:numId w:val="11"/>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导梁与主梁连接可采用焊接连接、高强螺栓连接等方式，并应满足等强连接要求。</w:t>
      </w:r>
    </w:p>
    <w:p w:rsidR="00BA6061" w:rsidRDefault="00610DB9">
      <w:pPr>
        <w:pStyle w:val="ad"/>
        <w:numPr>
          <w:ilvl w:val="3"/>
          <w:numId w:val="11"/>
        </w:numPr>
        <w:spacing w:line="360" w:lineRule="auto"/>
        <w:ind w:firstLine="480"/>
        <w:rPr>
          <w:rFonts w:ascii="宋体" w:eastAsia="宋体" w:hAnsi="宋体" w:cs="宋体"/>
          <w:sz w:val="24"/>
          <w:szCs w:val="24"/>
        </w:rPr>
      </w:pPr>
      <w:r>
        <w:rPr>
          <w:rFonts w:ascii="宋体" w:eastAsia="宋体" w:hAnsi="宋体" w:cs="宋体" w:hint="eastAsia"/>
          <w:sz w:val="24"/>
          <w:szCs w:val="24"/>
        </w:rPr>
        <w:t>导梁与主梁的主要受力板件应对应设置，当不对应时应设置过渡连接构造。</w:t>
      </w:r>
    </w:p>
    <w:p w:rsidR="00BA6061" w:rsidRDefault="00610DB9">
      <w:pPr>
        <w:pStyle w:val="ad"/>
        <w:numPr>
          <w:ilvl w:val="3"/>
          <w:numId w:val="11"/>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导梁宜采用底板齐平的变高度梁，且应与主梁底面齐平，导梁前端应采用上墩时的挠度补偿措施，补偿措施可采用导梁前端底面台阶构造（图8.4.16）或液压顶升装置等。</w:t>
      </w:r>
    </w:p>
    <w:p w:rsidR="00BA6061" w:rsidRDefault="00610DB9">
      <w:pPr>
        <w:pStyle w:val="ad"/>
        <w:numPr>
          <w:ilvl w:val="3"/>
          <w:numId w:val="11"/>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导梁可采用腹板开孔等措施减轻自重。</w:t>
      </w:r>
    </w:p>
    <w:p w:rsidR="00BA6061" w:rsidRDefault="00610DB9">
      <w:pPr>
        <w:pStyle w:val="ad"/>
        <w:numPr>
          <w:ilvl w:val="3"/>
          <w:numId w:val="11"/>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平曲线顶推施工时，导梁可设置成直线，并与</w:t>
      </w:r>
      <w:r>
        <w:rPr>
          <w:rFonts w:ascii="宋体" w:eastAsia="宋体" w:hAnsi="宋体" w:cs="宋体" w:hint="eastAsia"/>
          <w:sz w:val="24"/>
          <w:szCs w:val="24"/>
        </w:rPr>
        <w:t>桥梁主体结构</w:t>
      </w:r>
      <w:r>
        <w:rPr>
          <w:rFonts w:ascii="宋体" w:eastAsia="宋体" w:hAnsi="宋体" w:cs="宋体" w:hint="eastAsia"/>
          <w:bCs/>
          <w:sz w:val="24"/>
          <w:szCs w:val="24"/>
        </w:rPr>
        <w:t>偏转一定的角度，使导梁前端的中心落在设计圆曲线或合理顶推轨迹线上。</w:t>
      </w:r>
    </w:p>
    <w:p w:rsidR="00BA6061" w:rsidRDefault="00610DB9">
      <w:pPr>
        <w:pStyle w:val="ad"/>
        <w:numPr>
          <w:ilvl w:val="255"/>
          <w:numId w:val="0"/>
        </w:numPr>
        <w:jc w:val="center"/>
        <w:rPr>
          <w:rFonts w:ascii="宋体" w:hAnsi="宋体" w:cs="宋体"/>
          <w:szCs w:val="24"/>
        </w:rPr>
      </w:pPr>
      <w:r>
        <w:rPr>
          <w:noProof/>
        </w:rPr>
        <w:drawing>
          <wp:inline distT="0" distB="0" distL="114300" distR="114300">
            <wp:extent cx="2520315" cy="612775"/>
            <wp:effectExtent l="0" t="0" r="9525" b="1206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6"/>
                    <a:stretch>
                      <a:fillRect/>
                    </a:stretch>
                  </pic:blipFill>
                  <pic:spPr>
                    <a:xfrm>
                      <a:off x="0" y="0"/>
                      <a:ext cx="2520315" cy="612775"/>
                    </a:xfrm>
                    <a:prstGeom prst="rect">
                      <a:avLst/>
                    </a:prstGeom>
                    <a:noFill/>
                    <a:ln>
                      <a:noFill/>
                    </a:ln>
                  </pic:spPr>
                </pic:pic>
              </a:graphicData>
            </a:graphic>
          </wp:inline>
        </w:drawing>
      </w:r>
    </w:p>
    <w:p w:rsidR="00BA6061" w:rsidRDefault="00610DB9">
      <w:pPr>
        <w:ind w:firstLine="360"/>
        <w:jc w:val="center"/>
        <w:rPr>
          <w:rStyle w:val="ae"/>
          <w:rFonts w:ascii="黑体" w:hAnsi="黑体"/>
          <w:kern w:val="0"/>
          <w:szCs w:val="21"/>
        </w:rPr>
      </w:pPr>
      <w:r>
        <w:rPr>
          <w:rStyle w:val="ae"/>
          <w:rFonts w:ascii="黑体" w:hAnsi="黑体" w:hint="eastAsia"/>
          <w:kern w:val="0"/>
          <w:szCs w:val="21"/>
        </w:rPr>
        <w:t>图8.2.2  导梁前端底面台阶构造示意图</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顶推过程中，导梁前端会下挠，在导梁前端即将上墩时，需要对端部进行抬高，所以在设定导梁长度时，不能一味加长，还要控制端部最大挠度，常见做法有：①在控制导梁自重的基础上增加其刚度，可采用双拼工字形或桁架结构导梁，工字形导梁的腹板可适当开孔降低自重，也可减小风阻。②导梁前端采用底面台阶构造或液压顶升装置，可在一定程度上提高施工便利性。</w:t>
      </w:r>
    </w:p>
    <w:p w:rsidR="00BA6061" w:rsidRDefault="00610DB9">
      <w:pPr>
        <w:pStyle w:val="ad"/>
        <w:spacing w:line="360" w:lineRule="auto"/>
        <w:ind w:firstLine="480"/>
        <w:jc w:val="left"/>
        <w:rPr>
          <w:rStyle w:val="ae"/>
          <w:rFonts w:ascii="黑体" w:hAnsi="黑体"/>
          <w:kern w:val="0"/>
          <w:szCs w:val="21"/>
        </w:rPr>
      </w:pPr>
      <w:r>
        <w:rPr>
          <w:rFonts w:ascii="宋体" w:eastAsia="宋体" w:hAnsi="宋体" w:cs="宋体" w:hint="eastAsia"/>
          <w:i/>
          <w:color w:val="00B050"/>
          <w:sz w:val="24"/>
          <w:szCs w:val="24"/>
        </w:rPr>
        <w:t>导梁可设置成直线形，且导梁前端的中心应落在设计线形的中线上，以确保顶推过程中的精确导向和线形控制，顺利上墩。</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梁拱组合结构顶推施工宜设置连接主拱和主梁的拱内临时撑杆，形成整体受力结构。拱内临时撑杆的设计应符合下列规定：</w:t>
      </w:r>
    </w:p>
    <w:p w:rsidR="00BA6061" w:rsidRDefault="00610DB9">
      <w:pPr>
        <w:pStyle w:val="ad"/>
        <w:numPr>
          <w:ilvl w:val="3"/>
          <w:numId w:val="12"/>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拱内临时撑杆的布置应根据梁拱组合结构的跨径、顶推跨径等因素比选确定，宜采用圆形钢管斜向交叉间隔布设（图8.2.3）。</w:t>
      </w:r>
    </w:p>
    <w:p w:rsidR="00BA6061" w:rsidRDefault="00610DB9">
      <w:pPr>
        <w:pStyle w:val="ad"/>
        <w:numPr>
          <w:ilvl w:val="3"/>
          <w:numId w:val="12"/>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拱内临时撑杆应满足强度、刚度及稳定性要求。当轴压力较大时，可在拱内临时撑杆之间设置连杆以改善稳定性能。</w:t>
      </w:r>
    </w:p>
    <w:p w:rsidR="00BA6061" w:rsidRDefault="00610DB9">
      <w:pPr>
        <w:pStyle w:val="ad"/>
        <w:numPr>
          <w:ilvl w:val="3"/>
          <w:numId w:val="12"/>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拱内临时撑杆应与主拱、主梁可靠连接，连接构造应便于拆除，宜采用顺桥向可自由转动的销铰式连接。</w:t>
      </w:r>
    </w:p>
    <w:p w:rsidR="00BA6061" w:rsidRDefault="00610DB9">
      <w:pPr>
        <w:pStyle w:val="ad"/>
        <w:numPr>
          <w:ilvl w:val="3"/>
          <w:numId w:val="12"/>
        </w:numPr>
        <w:spacing w:line="360" w:lineRule="auto"/>
        <w:ind w:firstLine="480"/>
      </w:pPr>
      <w:r>
        <w:rPr>
          <w:rFonts w:ascii="宋体" w:eastAsia="宋体" w:hAnsi="宋体" w:cs="宋体" w:hint="eastAsia"/>
          <w:bCs/>
          <w:sz w:val="24"/>
          <w:szCs w:val="24"/>
        </w:rPr>
        <w:t>拱内临时撑杆与拱肋、主梁的连接节点应进行局部受力分析计算。</w:t>
      </w:r>
    </w:p>
    <w:p w:rsidR="00BA6061" w:rsidRDefault="00610DB9">
      <w:pPr>
        <w:pStyle w:val="ad"/>
        <w:spacing w:line="360" w:lineRule="auto"/>
        <w:ind w:leftChars="200" w:left="420" w:firstLineChars="0" w:firstLine="0"/>
        <w:jc w:val="center"/>
      </w:pPr>
      <w:r>
        <w:rPr>
          <w:noProof/>
        </w:rPr>
        <w:drawing>
          <wp:inline distT="0" distB="0" distL="114300" distR="114300">
            <wp:extent cx="2879725" cy="1031875"/>
            <wp:effectExtent l="0" t="0" r="635" b="4445"/>
            <wp:docPr id="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
                    <pic:cNvPicPr>
                      <a:picLocks noChangeAspect="1"/>
                    </pic:cNvPicPr>
                  </pic:nvPicPr>
                  <pic:blipFill>
                    <a:blip r:embed="rId17"/>
                    <a:stretch>
                      <a:fillRect/>
                    </a:stretch>
                  </pic:blipFill>
                  <pic:spPr>
                    <a:xfrm>
                      <a:off x="0" y="0"/>
                      <a:ext cx="2879725" cy="1031875"/>
                    </a:xfrm>
                    <a:prstGeom prst="rect">
                      <a:avLst/>
                    </a:prstGeom>
                    <a:noFill/>
                    <a:ln>
                      <a:noFill/>
                    </a:ln>
                  </pic:spPr>
                </pic:pic>
              </a:graphicData>
            </a:graphic>
          </wp:inline>
        </w:drawing>
      </w:r>
    </w:p>
    <w:p w:rsidR="00BA6061" w:rsidRDefault="00610DB9">
      <w:pPr>
        <w:ind w:firstLine="360"/>
        <w:jc w:val="center"/>
        <w:rPr>
          <w:rStyle w:val="ae"/>
          <w:rFonts w:ascii="黑体" w:hAnsi="黑体"/>
          <w:kern w:val="0"/>
          <w:szCs w:val="21"/>
        </w:rPr>
      </w:pPr>
      <w:r>
        <w:rPr>
          <w:rStyle w:val="ae"/>
          <w:rFonts w:ascii="黑体" w:hAnsi="黑体" w:hint="eastAsia"/>
          <w:kern w:val="0"/>
          <w:szCs w:val="21"/>
        </w:rPr>
        <w:t>图8.2.3  圆形钢管斜向交叉间隔布设示意图</w:t>
      </w:r>
    </w:p>
    <w:p w:rsidR="00BA6061" w:rsidRDefault="00610DB9">
      <w:pPr>
        <w:ind w:firstLine="360"/>
        <w:jc w:val="center"/>
        <w:rPr>
          <w:rStyle w:val="ae"/>
          <w:rFonts w:ascii="黑体" w:hAnsi="黑体"/>
          <w:kern w:val="0"/>
          <w:szCs w:val="21"/>
        </w:rPr>
      </w:pPr>
      <w:r>
        <w:rPr>
          <w:rStyle w:val="ae"/>
          <w:rFonts w:ascii="黑体" w:hAnsi="黑体" w:hint="eastAsia"/>
          <w:kern w:val="0"/>
          <w:szCs w:val="21"/>
        </w:rPr>
        <w:t>1——临时撑杆；2——连杆；3——主拱；4——主梁。</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在主拱和主梁之间设置拱内临时撑杆改变了顶推施工过程中力的传递途径和传递方式，可显著改善梁拱组合结构在顶推过程中的受力性能。拱内临时撑杆的布置方式对主梁、主拱的受力影响很大。选择合适的临时撑杆布置形式，可以在主梁、主拱受力合理的情况下更大程度地节省桥梁主体结构和临时结构材料用量。因此，建议对拱内临时撑杆布置方式进行计算比选，选择较优方案。当采用格构式布设时（图*），布设方案宜与钢拱肋节段拼装支架一并考虑。</w:t>
      </w:r>
    </w:p>
    <w:p w:rsidR="00BA6061" w:rsidRDefault="00610DB9">
      <w:pPr>
        <w:pStyle w:val="ad"/>
        <w:widowControl/>
        <w:numPr>
          <w:ilvl w:val="255"/>
          <w:numId w:val="0"/>
        </w:numPr>
        <w:jc w:val="center"/>
      </w:pPr>
      <w:r>
        <w:rPr>
          <w:noProof/>
        </w:rPr>
        <w:drawing>
          <wp:inline distT="0" distB="0" distL="114300" distR="114300">
            <wp:extent cx="3599815" cy="1129030"/>
            <wp:effectExtent l="0" t="0" r="12065" b="13970"/>
            <wp:docPr id="4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6"/>
                    <pic:cNvPicPr>
                      <a:picLocks noChangeAspect="1"/>
                    </pic:cNvPicPr>
                  </pic:nvPicPr>
                  <pic:blipFill>
                    <a:blip r:embed="rId18"/>
                    <a:stretch>
                      <a:fillRect/>
                    </a:stretch>
                  </pic:blipFill>
                  <pic:spPr>
                    <a:xfrm>
                      <a:off x="0" y="0"/>
                      <a:ext cx="3599815" cy="1129030"/>
                    </a:xfrm>
                    <a:prstGeom prst="rect">
                      <a:avLst/>
                    </a:prstGeom>
                    <a:noFill/>
                    <a:ln>
                      <a:noFill/>
                    </a:ln>
                  </pic:spPr>
                </pic:pic>
              </a:graphicData>
            </a:graphic>
          </wp:inline>
        </w:drawing>
      </w:r>
    </w:p>
    <w:p w:rsidR="00BA6061" w:rsidRDefault="00610DB9">
      <w:pPr>
        <w:pStyle w:val="ad"/>
        <w:numPr>
          <w:ilvl w:val="255"/>
          <w:numId w:val="0"/>
        </w:numPr>
        <w:jc w:val="center"/>
        <w:rPr>
          <w:rStyle w:val="ae"/>
          <w:rFonts w:ascii="宋体" w:eastAsia="宋体" w:hAnsi="宋体" w:cs="宋体"/>
          <w:i/>
          <w:iCs/>
          <w:color w:val="00B050"/>
          <w:kern w:val="0"/>
          <w:sz w:val="21"/>
          <w:szCs w:val="21"/>
        </w:rPr>
      </w:pPr>
      <w:r>
        <w:rPr>
          <w:rStyle w:val="ae"/>
          <w:rFonts w:ascii="宋体" w:eastAsia="宋体" w:hAnsi="宋体" w:cs="宋体" w:hint="eastAsia"/>
          <w:i/>
          <w:iCs/>
          <w:color w:val="00B050"/>
          <w:kern w:val="0"/>
          <w:sz w:val="21"/>
          <w:szCs w:val="21"/>
        </w:rPr>
        <w:t>图*  格构式临时撑杆竖向满布</w:t>
      </w:r>
    </w:p>
    <w:p w:rsidR="00BA6061" w:rsidRDefault="00610DB9">
      <w:pPr>
        <w:pStyle w:val="ad"/>
        <w:widowControl/>
        <w:numPr>
          <w:ilvl w:val="255"/>
          <w:numId w:val="0"/>
        </w:numPr>
        <w:ind w:firstLineChars="200" w:firstLine="420"/>
        <w:jc w:val="center"/>
        <w:rPr>
          <w:i/>
          <w:iCs/>
          <w:color w:val="00B050"/>
          <w:szCs w:val="24"/>
        </w:rPr>
      </w:pPr>
      <w:r>
        <w:rPr>
          <w:rStyle w:val="ae"/>
          <w:rFonts w:ascii="宋体" w:eastAsia="宋体" w:hAnsi="宋体" w:cs="宋体" w:hint="eastAsia"/>
          <w:i/>
          <w:iCs/>
          <w:color w:val="00B050"/>
          <w:kern w:val="0"/>
          <w:sz w:val="21"/>
          <w:szCs w:val="21"/>
        </w:rPr>
        <w:t>1——临时撑杆；2——主拱；3——主梁。</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拱内临时撑杆对顶推过程的安全起着至关重要的作用，设计时除了保证临时撑杆本身的强度、刚度和稳定性能外，还必须保证其与主梁、主拱连接节点的可靠安全。从可靠性角度考虑，临时撑杆与主体结构可以采用固结的形式，但这样会使节点构造十分复杂，且顶推施工结束后的拆除工作也极为不便。为了方便顶推结束后的拆除工作，建议拱内临时撑杆与主拱、主梁之间采用销铰式连接构造，即在主梁、主拱上设置耳板，临时撑杆通过穿过耳板的销轴与主梁、主拱进行连接，顶推结束后，拆除临时撑杆，并将主梁、主拱上的耳板予以割除。由于梁拱组合结构在顶推过程中可能受到横向风的作用，从避免临时撑杆节点在风载作用下产生横向弯矩的角度来看，连接节点以销轴可横桥向自由转动为宜；但是，梁拱组合结构在恒载作用下以纵向受力为主，且纵向变形随着顶推进程不断改变，采用顺桥向可以自由转动的销铰式连接构造，能够减少顶推过程中梁拱组合结构纵向变形引起的附加弯矩。考虑到恒载是顶推过程中无法回避、一直存在的，而风荷载可以通过施工控制进行规避，或者通过辅助控制措施减小其影响。因此，拱内临时撑杆与主梁、主拱之间宜采用顺桥向可自由转动的销铰式连接构造。</w:t>
      </w:r>
    </w:p>
    <w:p w:rsidR="00BA6061" w:rsidRDefault="00BA6061">
      <w:pPr>
        <w:ind w:firstLine="360"/>
        <w:jc w:val="center"/>
        <w:rPr>
          <w:rStyle w:val="ae"/>
          <w:rFonts w:ascii="黑体" w:hAnsi="黑体"/>
          <w:kern w:val="0"/>
          <w:szCs w:val="21"/>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当顶推钢梁为开口槽型断面时，顶推施工前应设置防失稳的临时措施。</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钢-混组合梁在顶推过程中，钢梁部分一般为开口槽型断面（图*）。由于开口断面的抗扭性能相对较差，为防止顶推过程中，梁体出现扭转变形，需要在开口区域布置横撑和斜向撑杆（图*），提升箱体的稳定性。</w:t>
      </w:r>
    </w:p>
    <w:p w:rsidR="00BA6061" w:rsidRDefault="00610DB9">
      <w:pPr>
        <w:pStyle w:val="ad"/>
        <w:widowControl/>
        <w:numPr>
          <w:ilvl w:val="255"/>
          <w:numId w:val="0"/>
        </w:numPr>
        <w:jc w:val="center"/>
      </w:pPr>
      <w:r>
        <w:rPr>
          <w:noProof/>
        </w:rPr>
        <w:drawing>
          <wp:inline distT="0" distB="0" distL="0" distR="0">
            <wp:extent cx="2235200" cy="1195070"/>
            <wp:effectExtent l="0" t="0" r="5080" b="889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35600" cy="1195200"/>
                    </a:xfrm>
                    <a:prstGeom prst="rect">
                      <a:avLst/>
                    </a:prstGeom>
                  </pic:spPr>
                </pic:pic>
              </a:graphicData>
            </a:graphic>
          </wp:inline>
        </w:drawing>
      </w:r>
      <w:r>
        <w:rPr>
          <w:noProof/>
        </w:rPr>
        <w:drawing>
          <wp:inline distT="0" distB="0" distL="0" distR="0">
            <wp:extent cx="2231390" cy="1195070"/>
            <wp:effectExtent l="0" t="0" r="889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32000" cy="1195200"/>
                    </a:xfrm>
                    <a:prstGeom prst="rect">
                      <a:avLst/>
                    </a:prstGeom>
                  </pic:spPr>
                </pic:pic>
              </a:graphicData>
            </a:graphic>
          </wp:inline>
        </w:drawing>
      </w:r>
    </w:p>
    <w:p w:rsidR="00BA6061" w:rsidRDefault="00610DB9">
      <w:pPr>
        <w:pStyle w:val="ad"/>
        <w:widowControl/>
        <w:numPr>
          <w:ilvl w:val="255"/>
          <w:numId w:val="0"/>
        </w:numPr>
        <w:adjustRightInd w:val="0"/>
        <w:spacing w:line="288" w:lineRule="auto"/>
        <w:jc w:val="center"/>
        <w:textAlignment w:val="baseline"/>
        <w:rPr>
          <w:rStyle w:val="ae"/>
          <w:rFonts w:ascii="宋体" w:eastAsia="宋体" w:hAnsi="宋体" w:cs="宋体"/>
          <w:kern w:val="0"/>
          <w:sz w:val="21"/>
          <w:szCs w:val="21"/>
        </w:rPr>
      </w:pPr>
      <w:r>
        <w:rPr>
          <w:rStyle w:val="ae"/>
          <w:rFonts w:ascii="宋体" w:eastAsia="宋体" w:hAnsi="宋体" w:cs="宋体" w:hint="eastAsia"/>
          <w:i/>
          <w:iCs/>
          <w:color w:val="00B050"/>
          <w:kern w:val="0"/>
          <w:sz w:val="21"/>
          <w:szCs w:val="21"/>
        </w:rPr>
        <w:t>图*  槽型梁原始断面         图*  槽型梁强化断面</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kern w:val="44"/>
          <w:sz w:val="28"/>
          <w:szCs w:val="28"/>
        </w:rPr>
      </w:pPr>
      <w:bookmarkStart w:id="74" w:name="_Toc223533698"/>
      <w:bookmarkStart w:id="75" w:name="_Toc224026617"/>
      <w:r>
        <w:rPr>
          <w:rFonts w:ascii="黑体" w:hAnsi="黑体" w:cs="黑体" w:hint="eastAsia"/>
          <w:b w:val="0"/>
          <w:kern w:val="44"/>
          <w:sz w:val="28"/>
          <w:szCs w:val="28"/>
        </w:rPr>
        <w:t>机具设备要求</w:t>
      </w:r>
      <w:bookmarkEnd w:id="74"/>
      <w:bookmarkEnd w:id="75"/>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顶推设备应根据结构特点、顶推工法和现场条件选用，符合安全可靠、经济合理的要求。</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顶推设备与梁体接触面强度应满足设计要求，确保钢梁受力不发生应力集中而失稳。</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顶推设备安装位置应设置在梁体底腹板夹角处、纵向隔板加劲等刚度较大部位。</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步履式顶推的速度不宜大于10m/h。</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顶推施工应采用机电液协同同步控制技术，顶推设备的液压油缸应具备负载保持功能。</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保压装置采用平衡阀、液压锁或机械锁，可避免设备异常停机或爆管等故障导致的设备突降或水平移位。</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桥梁宜沿上坡方向进行顶推，当顶推纵坡大于3.5%时，应设置反向制动装置。</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步履式顶推设备应由步履机、液压泵站和控制系统组成。步履式顶推设备规格型号应包含步履机的额定竖向顶升力指标。</w:t>
      </w:r>
    </w:p>
    <w:p w:rsidR="00BA6061" w:rsidRDefault="00610DB9">
      <w:pPr>
        <w:ind w:firstLine="420"/>
        <w:jc w:val="center"/>
      </w:pPr>
      <w:r>
        <w:rPr>
          <w:noProof/>
        </w:rPr>
        <w:drawing>
          <wp:inline distT="0" distB="0" distL="114300" distR="114300">
            <wp:extent cx="3385820" cy="2879725"/>
            <wp:effectExtent l="0" t="0" r="12700" b="635"/>
            <wp:docPr id="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
                    <pic:cNvPicPr>
                      <a:picLocks noChangeAspect="1"/>
                    </pic:cNvPicPr>
                  </pic:nvPicPr>
                  <pic:blipFill>
                    <a:blip r:embed="rId21"/>
                    <a:srcRect t="2235" b="3298"/>
                    <a:stretch>
                      <a:fillRect/>
                    </a:stretch>
                  </pic:blipFill>
                  <pic:spPr>
                    <a:xfrm>
                      <a:off x="0" y="0"/>
                      <a:ext cx="3386102" cy="2880000"/>
                    </a:xfrm>
                    <a:prstGeom prst="rect">
                      <a:avLst/>
                    </a:prstGeom>
                    <a:noFill/>
                    <a:ln>
                      <a:noFill/>
                    </a:ln>
                  </pic:spPr>
                </pic:pic>
              </a:graphicData>
            </a:graphic>
          </wp:inline>
        </w:drawing>
      </w:r>
    </w:p>
    <w:p w:rsidR="00BA6061" w:rsidRDefault="00610DB9">
      <w:pPr>
        <w:ind w:firstLine="360"/>
        <w:jc w:val="center"/>
        <w:rPr>
          <w:rStyle w:val="ae"/>
          <w:rFonts w:ascii="黑体" w:hAnsi="黑体"/>
          <w:kern w:val="0"/>
          <w:szCs w:val="21"/>
        </w:rPr>
      </w:pPr>
      <w:r>
        <w:rPr>
          <w:rStyle w:val="ae"/>
          <w:rFonts w:ascii="黑体" w:hAnsi="黑体" w:hint="eastAsia"/>
          <w:kern w:val="0"/>
          <w:szCs w:val="21"/>
        </w:rPr>
        <w:t>图8.3.5 步履式顶推设备组成图</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步履机应包含分配梁、竖向顶升油缸、水平顶推油缸、底座和横向纠偏油缸，应具备竖向、纵桥向和横桥向三向调节能力。</w:t>
      </w:r>
    </w:p>
    <w:p w:rsidR="00BA6061" w:rsidRDefault="00610DB9">
      <w:pPr>
        <w:pStyle w:val="ad"/>
        <w:ind w:firstLineChars="0" w:firstLine="0"/>
        <w:jc w:val="center"/>
      </w:pPr>
      <w:r>
        <w:rPr>
          <w:noProof/>
        </w:rPr>
        <w:drawing>
          <wp:inline distT="0" distB="0" distL="0" distR="0">
            <wp:extent cx="3239770" cy="1863725"/>
            <wp:effectExtent l="0" t="0" r="6350" b="1079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rcRect b="52829"/>
                    <a:stretch>
                      <a:fillRect/>
                    </a:stretch>
                  </pic:blipFill>
                  <pic:spPr>
                    <a:xfrm>
                      <a:off x="0" y="0"/>
                      <a:ext cx="3240000" cy="1863725"/>
                    </a:xfrm>
                    <a:prstGeom prst="rect">
                      <a:avLst/>
                    </a:prstGeom>
                  </pic:spPr>
                </pic:pic>
              </a:graphicData>
            </a:graphic>
          </wp:inline>
        </w:drawing>
      </w:r>
    </w:p>
    <w:p w:rsidR="00BA6061" w:rsidRDefault="00610DB9">
      <w:pPr>
        <w:ind w:firstLine="360"/>
        <w:jc w:val="center"/>
        <w:rPr>
          <w:rStyle w:val="ae"/>
          <w:rFonts w:ascii="宋体" w:eastAsia="宋体" w:hAnsi="宋体" w:cs="宋体"/>
          <w:kern w:val="0"/>
          <w:szCs w:val="21"/>
        </w:rPr>
      </w:pPr>
      <w:r>
        <w:rPr>
          <w:rStyle w:val="ae"/>
          <w:rFonts w:ascii="黑体" w:hAnsi="黑体" w:hint="eastAsia"/>
          <w:kern w:val="0"/>
          <w:szCs w:val="21"/>
        </w:rPr>
        <w:t>立面图</w:t>
      </w:r>
    </w:p>
    <w:p w:rsidR="00BA6061" w:rsidRDefault="00610DB9">
      <w:pPr>
        <w:pStyle w:val="ad"/>
        <w:ind w:firstLineChars="0" w:firstLine="0"/>
        <w:jc w:val="center"/>
      </w:pPr>
      <w:r>
        <w:rPr>
          <w:noProof/>
        </w:rPr>
        <w:drawing>
          <wp:inline distT="0" distB="0" distL="0" distR="0">
            <wp:extent cx="3239770" cy="1505585"/>
            <wp:effectExtent l="0" t="0" r="6350" b="317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2"/>
                    <a:srcRect t="57393" b="4500"/>
                    <a:stretch>
                      <a:fillRect/>
                    </a:stretch>
                  </pic:blipFill>
                  <pic:spPr>
                    <a:xfrm>
                      <a:off x="0" y="0"/>
                      <a:ext cx="3240000" cy="1505585"/>
                    </a:xfrm>
                    <a:prstGeom prst="rect">
                      <a:avLst/>
                    </a:prstGeom>
                  </pic:spPr>
                </pic:pic>
              </a:graphicData>
            </a:graphic>
          </wp:inline>
        </w:drawing>
      </w:r>
    </w:p>
    <w:p w:rsidR="00BA6061" w:rsidRDefault="00610DB9">
      <w:pPr>
        <w:ind w:firstLine="360"/>
        <w:jc w:val="center"/>
        <w:rPr>
          <w:rStyle w:val="ae"/>
          <w:rFonts w:ascii="黑体" w:hAnsi="黑体"/>
          <w:kern w:val="0"/>
          <w:szCs w:val="21"/>
        </w:rPr>
      </w:pPr>
      <w:r>
        <w:rPr>
          <w:rStyle w:val="ae"/>
          <w:rFonts w:ascii="黑体" w:hAnsi="黑体" w:hint="eastAsia"/>
          <w:kern w:val="0"/>
          <w:szCs w:val="21"/>
        </w:rPr>
        <w:t>平面图</w:t>
      </w:r>
    </w:p>
    <w:p w:rsidR="00BA6061" w:rsidRDefault="00BA6061">
      <w:pPr>
        <w:ind w:firstLine="360"/>
        <w:jc w:val="center"/>
        <w:rPr>
          <w:rStyle w:val="ae"/>
          <w:rFonts w:ascii="黑体" w:hAnsi="黑体"/>
          <w:kern w:val="0"/>
          <w:szCs w:val="21"/>
        </w:rPr>
      </w:pPr>
    </w:p>
    <w:p w:rsidR="00BA6061" w:rsidRDefault="00610DB9">
      <w:pPr>
        <w:ind w:firstLine="360"/>
        <w:jc w:val="center"/>
        <w:rPr>
          <w:rStyle w:val="ae"/>
          <w:rFonts w:ascii="黑体" w:hAnsi="黑体"/>
          <w:kern w:val="0"/>
          <w:szCs w:val="21"/>
        </w:rPr>
      </w:pPr>
      <w:r>
        <w:rPr>
          <w:rStyle w:val="ae"/>
          <w:rFonts w:ascii="黑体" w:hAnsi="黑体" w:hint="eastAsia"/>
          <w:kern w:val="0"/>
          <w:szCs w:val="21"/>
        </w:rPr>
        <w:t>图8.3.6 步履机一般组成图</w:t>
      </w:r>
    </w:p>
    <w:p w:rsidR="00BA6061" w:rsidRDefault="00610DB9">
      <w:pPr>
        <w:ind w:firstLine="360"/>
        <w:jc w:val="center"/>
        <w:rPr>
          <w:rStyle w:val="ae"/>
          <w:rFonts w:ascii="黑体" w:hAnsi="黑体"/>
          <w:kern w:val="0"/>
          <w:szCs w:val="21"/>
        </w:rPr>
      </w:pPr>
      <w:r>
        <w:rPr>
          <w:rStyle w:val="ae"/>
          <w:rFonts w:ascii="黑体" w:hAnsi="黑体" w:hint="eastAsia"/>
          <w:kern w:val="0"/>
          <w:szCs w:val="21"/>
        </w:rPr>
        <w:t>1——分配梁；2——竖向顶升油缸；3——水平顶推油缸；</w:t>
      </w:r>
    </w:p>
    <w:p w:rsidR="00BA6061" w:rsidRDefault="00610DB9">
      <w:pPr>
        <w:ind w:firstLine="360"/>
        <w:jc w:val="center"/>
        <w:rPr>
          <w:rStyle w:val="ae"/>
          <w:rFonts w:ascii="宋体" w:hAnsi="宋体" w:cs="宋体"/>
          <w:kern w:val="0"/>
          <w:szCs w:val="21"/>
        </w:rPr>
      </w:pPr>
      <w:r>
        <w:rPr>
          <w:rStyle w:val="ae"/>
          <w:rFonts w:ascii="黑体" w:hAnsi="黑体" w:hint="eastAsia"/>
          <w:kern w:val="0"/>
          <w:szCs w:val="21"/>
        </w:rPr>
        <w:t>4——底座；5——横向纠偏油缸。</w:t>
      </w:r>
    </w:p>
    <w:p w:rsidR="00BA6061" w:rsidRDefault="00BA6061">
      <w:pPr>
        <w:ind w:firstLine="640"/>
        <w:rPr>
          <w:rFonts w:ascii="仿宋" w:eastAsia="仿宋" w:hAnsi="仿宋" w:cs="Times New Roman"/>
          <w:bCs/>
          <w:sz w:val="32"/>
          <w:szCs w:val="32"/>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单台步履机宜设置2台及以上的竖向顶升油缸，竖向顶升能力不应小于顶推时最大竖向力的1.25倍。</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单台步履机设置单台竖向顶升油缸易发生倾翻事故。步履机竖向顶升油缸设置2台及以上数量可增大设备纵桥向的稳定性。</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单台步履机的水平顶推能力应不小于额定竖向顶升力的0.1倍。</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单台步履机宜设置4台及以上横向纠偏油缸，纠偏能力应不小于额定竖向顶升力的0.1倍，横向纠偏油缸应横桥向对称布置。</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步履机的底座滑移面应设置不锈钢板与高分子工程塑料合金材料组成的摩擦副，摩擦系数不应大于0.06，摩擦面须保持清洁及良好的润滑。</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液压泵站的配置方式应根据顶推设备的数量、分布及顶推速度等要求确定。各顶推设备的运行压力应能独立调节，不应并联使用。</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纵桥向顶推设备不宜共用液压泵站，液压泵站与顶推设备之间的管路长度不宜超过20m。</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通过泵站布置位置以缩短管路长度，可减小液压系统的压力损失，并降低爆管风险。</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液压泵站的额定压力应与顶推设备的额定压力相匹配，额定压力不宜大于31.5MPa。</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31.5MPa适用于中等压力的液压系统，常见于工程机械和重型机械，该系统可选用的液压元件较为通用和成熟。</w:t>
      </w:r>
    </w:p>
    <w:p w:rsidR="00BA6061" w:rsidRDefault="00BA6061">
      <w:pPr>
        <w:pStyle w:val="ad"/>
        <w:spacing w:line="360" w:lineRule="auto"/>
        <w:ind w:firstLineChars="0" w:firstLine="0"/>
        <w:jc w:val="left"/>
        <w:rPr>
          <w:rFonts w:ascii="宋体" w:eastAsia="宋体" w:hAnsi="宋体" w:cs="宋体"/>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液压泵站与顶推设备之间宜采用高压软管连接，高压软管应配备快速接头。</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使用液压快速接头，可方便对设备进行快速的连接和拆除，并可防止油液泄漏。</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控制系统应由传感检测装置、计算机控制中心和网络通信系统组成。控制系统宜应用智能化和信息化技术，具备智能控制功能。</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计算机控制中心应具备同步与异步、手动与自动、自锁与互锁以及故障指示与报警等功能。应具备友好的交互界面，操作者应能直观查看各设备的运行状态，并对各设备进行统一或独立操控。</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传感检测装置应具备实时采集功能，能实时监测各设备的运行状态及故障状态。</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网络通信系统应采用有线或无线方式。网络通信系统应运行稳定，网络延迟不应大于300ms。</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kern w:val="44"/>
          <w:sz w:val="28"/>
          <w:szCs w:val="28"/>
        </w:rPr>
      </w:pPr>
      <w:bookmarkStart w:id="76" w:name="_Toc223533699"/>
      <w:bookmarkStart w:id="77" w:name="_Toc224026618"/>
      <w:r>
        <w:rPr>
          <w:rFonts w:ascii="黑体" w:hAnsi="黑体" w:cs="黑体" w:hint="eastAsia"/>
          <w:b w:val="0"/>
          <w:kern w:val="44"/>
          <w:sz w:val="28"/>
          <w:szCs w:val="28"/>
        </w:rPr>
        <w:t>结构计算</w:t>
      </w:r>
      <w:bookmarkEnd w:id="76"/>
      <w:bookmarkEnd w:id="77"/>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顶推施工结构计算应包含下列内容：</w:t>
      </w:r>
    </w:p>
    <w:p w:rsidR="00BA6061" w:rsidRDefault="00610DB9">
      <w:pPr>
        <w:pStyle w:val="ad"/>
        <w:numPr>
          <w:ilvl w:val="3"/>
          <w:numId w:val="13"/>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桥梁主体结构顶推过程的强度、刚度和稳定性验算。</w:t>
      </w:r>
    </w:p>
    <w:p w:rsidR="00BA6061" w:rsidRDefault="00610DB9">
      <w:pPr>
        <w:pStyle w:val="ad"/>
        <w:numPr>
          <w:ilvl w:val="3"/>
          <w:numId w:val="13"/>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混凝土梁顶推过程的抗裂验算。</w:t>
      </w:r>
    </w:p>
    <w:p w:rsidR="00BA6061" w:rsidRDefault="00610DB9">
      <w:pPr>
        <w:pStyle w:val="ad"/>
        <w:numPr>
          <w:ilvl w:val="3"/>
          <w:numId w:val="13"/>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临时结构顶推过程的强度、刚度和稳定性验算。</w:t>
      </w:r>
    </w:p>
    <w:p w:rsidR="00BA6061" w:rsidRDefault="00610DB9">
      <w:pPr>
        <w:pStyle w:val="ad"/>
        <w:numPr>
          <w:ilvl w:val="3"/>
          <w:numId w:val="13"/>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临时结构与桥梁主体结构的连接验算。</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顶推施工结构计算应符合现行国家标准《工程结构通用规范》GB 55001和现行行业标准《公路桥涵设计通用规范》JTG D60的相关规定，应对起控制作用的极限状态进行计算。</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结构分析模型应模拟施工过程，应符合下列规定：</w:t>
      </w:r>
    </w:p>
    <w:p w:rsidR="00BA6061" w:rsidRDefault="00610DB9">
      <w:pPr>
        <w:pStyle w:val="ad"/>
        <w:numPr>
          <w:ilvl w:val="3"/>
          <w:numId w:val="14"/>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结构分析模型应反映施工过程中结构的边界条件、刚度与重量分布。</w:t>
      </w:r>
    </w:p>
    <w:p w:rsidR="00BA6061" w:rsidRDefault="00610DB9">
      <w:pPr>
        <w:pStyle w:val="ad"/>
        <w:numPr>
          <w:ilvl w:val="3"/>
          <w:numId w:val="14"/>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总体分析宜采用空间杆系模型。</w:t>
      </w:r>
    </w:p>
    <w:p w:rsidR="00BA6061" w:rsidRDefault="00610DB9">
      <w:pPr>
        <w:pStyle w:val="ad"/>
        <w:numPr>
          <w:ilvl w:val="3"/>
          <w:numId w:val="14"/>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对于临时结构与桥梁主体结构连接部位等受力复杂的关键节点宜进行局部有限元分析。</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顶推结构施工计算时，设计人员除对结构进行总体计算分析外，必要时还应对临时结构与桥梁主体结构连接部位、承受较大集中荷载部位、传力不明确或构造复杂部位的关键节点进行局部有限元分析。</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作用应符合下列规定：</w:t>
      </w:r>
    </w:p>
    <w:p w:rsidR="00BA6061" w:rsidRDefault="00610DB9">
      <w:pPr>
        <w:pStyle w:val="ad"/>
        <w:numPr>
          <w:ilvl w:val="3"/>
          <w:numId w:val="15"/>
        </w:numPr>
        <w:spacing w:line="360" w:lineRule="auto"/>
        <w:ind w:firstLine="480"/>
        <w:rPr>
          <w:rFonts w:ascii="宋体" w:eastAsia="宋体" w:hAnsi="宋体" w:cs="宋体"/>
          <w:bCs/>
          <w:sz w:val="24"/>
          <w:szCs w:val="24"/>
        </w:rPr>
      </w:pPr>
      <w:bookmarkStart w:id="78" w:name="OLE_LINK23"/>
      <w:r>
        <w:rPr>
          <w:rFonts w:ascii="宋体" w:eastAsia="宋体" w:hAnsi="宋体" w:cs="宋体" w:hint="eastAsia"/>
          <w:bCs/>
          <w:sz w:val="24"/>
          <w:szCs w:val="24"/>
        </w:rPr>
        <w:t>作用于顶推支墩的纵向水平力作用值按照下式计算：</w:t>
      </w:r>
    </w:p>
    <w:p w:rsidR="00BA6061" w:rsidRDefault="00610DB9">
      <w:pPr>
        <w:spacing w:line="360" w:lineRule="auto"/>
        <w:ind w:firstLineChars="200" w:firstLine="480"/>
        <w:jc w:val="right"/>
        <w:rPr>
          <w:rFonts w:ascii="宋体" w:eastAsia="宋体" w:hAnsi="宋体" w:cs="宋体"/>
          <w:bCs/>
          <w:sz w:val="24"/>
          <w:szCs w:val="24"/>
        </w:rPr>
      </w:pPr>
      <m:oMath>
        <m:r>
          <w:rPr>
            <w:rFonts w:ascii="Cambria Math" w:eastAsia="宋体" w:hAnsi="Cambria Math" w:cs="宋体" w:hint="eastAsia"/>
            <w:sz w:val="24"/>
            <w:szCs w:val="24"/>
          </w:rPr>
          <m:t>F</m:t>
        </m:r>
        <m:r>
          <m:rPr>
            <m:sty m:val="p"/>
          </m:rPr>
          <w:rPr>
            <w:rFonts w:ascii="Cambria Math" w:eastAsia="宋体" w:hAnsi="Cambria Math" w:cs="宋体" w:hint="eastAsia"/>
            <w:sz w:val="24"/>
            <w:szCs w:val="24"/>
          </w:rPr>
          <m:t>=</m:t>
        </m:r>
        <m:r>
          <w:rPr>
            <w:rFonts w:ascii="Cambria Math" w:eastAsia="宋体" w:hAnsi="Cambria Math" w:cs="宋体" w:hint="eastAsia"/>
            <w:sz w:val="24"/>
            <w:szCs w:val="24"/>
          </w:rPr>
          <m:t>KNμ</m:t>
        </m:r>
      </m:oMath>
      <w:r>
        <w:rPr>
          <w:rFonts w:ascii="宋体" w:eastAsia="宋体" w:hAnsi="宋体" w:cs="宋体" w:hint="eastAsia"/>
          <w:sz w:val="24"/>
          <w:szCs w:val="24"/>
        </w:rPr>
        <w:t>…………………………………………8.5.4</w:t>
      </w:r>
    </w:p>
    <w:p w:rsidR="00BA6061" w:rsidRDefault="00610DB9">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式中：</w:t>
      </w:r>
    </w:p>
    <w:p w:rsidR="00BA6061" w:rsidRDefault="00610DB9">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K——控制水平影响系数，根据顶推的同步控制水平确定，可取1.2～1.5。</w:t>
      </w:r>
    </w:p>
    <w:p w:rsidR="00BA6061" w:rsidRDefault="00610DB9">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N——顶推支墩的最大支反力（kN）。</w:t>
      </w:r>
    </w:p>
    <w:p w:rsidR="00BA6061" w:rsidRDefault="00610DB9">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μ——顶推体静摩擦系数μ，宜通过试验确定，无试验数据时，步履式顶推可取0.06，拖拉式顶推可取0.08。</w:t>
      </w:r>
    </w:p>
    <w:bookmarkEnd w:id="78"/>
    <w:p w:rsidR="00BA6061" w:rsidRDefault="00610DB9">
      <w:pPr>
        <w:pStyle w:val="ad"/>
        <w:numPr>
          <w:ilvl w:val="3"/>
          <w:numId w:val="15"/>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顶推结构横向纠偏时，作用于顶推支墩的横向水平力作用值可按式8.5.4计算。</w:t>
      </w:r>
    </w:p>
    <w:p w:rsidR="00BA6061" w:rsidRDefault="00610DB9">
      <w:pPr>
        <w:pStyle w:val="ad"/>
        <w:numPr>
          <w:ilvl w:val="3"/>
          <w:numId w:val="15"/>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流水压力及汽车撞击力计算等应按现行行业标准《公路桥涵设计通用规范》JTG D60的相关规定执行。</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本条有关结构作用的规定，兹说明如下：</w:t>
      </w:r>
    </w:p>
    <w:p w:rsidR="00BA6061" w:rsidRDefault="00AF7005">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 xml:space="preserve">1 </w:t>
      </w:r>
      <w:r w:rsidR="00610DB9">
        <w:rPr>
          <w:rFonts w:ascii="宋体" w:eastAsia="宋体" w:hAnsi="宋体" w:cs="宋体" w:hint="eastAsia"/>
          <w:i/>
          <w:color w:val="00B050"/>
          <w:sz w:val="24"/>
          <w:szCs w:val="24"/>
        </w:rPr>
        <w:t>下部结构或临时墩计算时，还需考虑滑道及钢垫板自重、动力系统自重、支撑架自重等。</w:t>
      </w:r>
    </w:p>
    <w:p w:rsidR="00BA6061" w:rsidRDefault="00AF7005">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2</w:t>
      </w:r>
      <w:r w:rsidR="00610DB9">
        <w:rPr>
          <w:rFonts w:ascii="宋体" w:eastAsia="宋体" w:hAnsi="宋体" w:cs="宋体" w:hint="eastAsia"/>
          <w:i/>
          <w:color w:val="00B050"/>
          <w:sz w:val="24"/>
          <w:szCs w:val="24"/>
        </w:rPr>
        <w:t xml:space="preserve"> 顶推施工是一个支承状态不断发生变化的过程，不同支承状态下顶推主体结构的受力状态大不相同。没有必要要求每一个状态都能承受极端风荷载作用。</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顶推行进作业应在气象条件较好的环境中开展，根据工程实践经验，顶推行进作业时的风力等级不宜超过6级风（6级风对应的风速范围为10.8m/s～13.8m/s）。同时，在顶推行进作业中应密切关注气象变化，如果可能遭遇超出该验算风速的极端天气，可将顶推体提前停顿在受力状态较好的位置，并做好相应的抗风措施。在保证顶推行进作业时风力等级不超过6级风的情况下，顶推行进中的基本风速可偏安全地取15m/s。</w:t>
      </w:r>
    </w:p>
    <w:p w:rsidR="00BA6061" w:rsidRDefault="00610DB9">
      <w:pPr>
        <w:pStyle w:val="ad"/>
        <w:spacing w:line="360" w:lineRule="auto"/>
        <w:ind w:firstLine="480"/>
        <w:jc w:val="left"/>
        <w:rPr>
          <w:rFonts w:ascii="宋体" w:eastAsia="宋体" w:hAnsi="宋体" w:cs="宋体"/>
          <w:bCs/>
          <w:sz w:val="24"/>
          <w:szCs w:val="24"/>
        </w:rPr>
      </w:pPr>
      <w:r>
        <w:rPr>
          <w:rFonts w:ascii="宋体" w:eastAsia="宋体" w:hAnsi="宋体" w:cs="宋体" w:hint="eastAsia"/>
          <w:i/>
          <w:color w:val="00B050"/>
          <w:sz w:val="24"/>
          <w:szCs w:val="24"/>
        </w:rPr>
        <w:t>对于非顶推行进过程中的结构验算，设计风速可按现行行业标准《公路桥梁抗风设计规范》JTG/T 3360-01-2018第4.2.9条确定，顶推施工桥梁的施工年限一般不超过3年。</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bookmarkStart w:id="79" w:name="_Toc137117932"/>
      <w:bookmarkStart w:id="80" w:name="_Toc1737800"/>
      <w:bookmarkStart w:id="81" w:name="_Toc135998659"/>
      <w:bookmarkStart w:id="82" w:name="_Toc415129034"/>
      <w:bookmarkStart w:id="83" w:name="_Toc135996536"/>
      <w:bookmarkStart w:id="84" w:name="_Toc135997774"/>
      <w:bookmarkStart w:id="85" w:name="_Toc135998655"/>
      <w:bookmarkStart w:id="86" w:name="_Toc135997770"/>
      <w:bookmarkStart w:id="87" w:name="_Toc1737796"/>
      <w:bookmarkStart w:id="88" w:name="_Toc135996540"/>
      <w:r>
        <w:rPr>
          <w:rFonts w:ascii="宋体" w:eastAsia="宋体" w:hAnsi="宋体" w:cs="宋体" w:hint="eastAsia"/>
          <w:sz w:val="24"/>
          <w:szCs w:val="24"/>
        </w:rPr>
        <w:t xml:space="preserve"> 顶推总体分析时，应根据结构的受力特点按一定的分析步长进行结构计算，并应对计算工况进行包络分析，计算工况应包含：</w:t>
      </w:r>
    </w:p>
    <w:p w:rsidR="00BA6061" w:rsidRDefault="00610DB9">
      <w:pPr>
        <w:pStyle w:val="ad"/>
        <w:numPr>
          <w:ilvl w:val="3"/>
          <w:numId w:val="16"/>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前端上墩前、后工况。</w:t>
      </w:r>
    </w:p>
    <w:p w:rsidR="00BA6061" w:rsidRDefault="00610DB9">
      <w:pPr>
        <w:pStyle w:val="ad"/>
        <w:numPr>
          <w:ilvl w:val="3"/>
          <w:numId w:val="16"/>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后端脱墩前、后工况。</w:t>
      </w:r>
    </w:p>
    <w:p w:rsidR="00BA6061" w:rsidRDefault="00610DB9">
      <w:pPr>
        <w:pStyle w:val="ad"/>
        <w:numPr>
          <w:ilvl w:val="3"/>
          <w:numId w:val="16"/>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最大弯矩工况。</w:t>
      </w:r>
    </w:p>
    <w:p w:rsidR="00BA6061" w:rsidRDefault="00610DB9">
      <w:pPr>
        <w:pStyle w:val="ad"/>
        <w:numPr>
          <w:ilvl w:val="3"/>
          <w:numId w:val="16"/>
        </w:numPr>
        <w:spacing w:line="360" w:lineRule="auto"/>
        <w:ind w:firstLine="480"/>
        <w:rPr>
          <w:rFonts w:ascii="宋体" w:hAnsi="宋体" w:cs="宋体"/>
          <w:bCs/>
          <w:szCs w:val="24"/>
        </w:rPr>
      </w:pPr>
      <w:r>
        <w:rPr>
          <w:rFonts w:ascii="宋体" w:eastAsia="宋体" w:hAnsi="宋体" w:cs="宋体" w:hint="eastAsia"/>
          <w:bCs/>
          <w:sz w:val="24"/>
          <w:szCs w:val="24"/>
        </w:rPr>
        <w:t>最大支反力工况</w:t>
      </w:r>
      <w:r>
        <w:rPr>
          <w:rFonts w:ascii="宋体" w:hAnsi="宋体" w:cs="宋体" w:hint="eastAsia"/>
        </w:rPr>
        <w:t>。</w:t>
      </w:r>
    </w:p>
    <w:p w:rsidR="00BA6061" w:rsidRDefault="00610DB9">
      <w:pPr>
        <w:pStyle w:val="ad"/>
        <w:spacing w:line="360" w:lineRule="auto"/>
        <w:ind w:firstLine="480"/>
        <w:jc w:val="left"/>
        <w:rPr>
          <w:rFonts w:ascii="宋体" w:hAnsi="宋体" w:cs="宋体"/>
          <w:bCs/>
          <w:szCs w:val="24"/>
        </w:rPr>
      </w:pPr>
      <w:r>
        <w:rPr>
          <w:rFonts w:ascii="宋体" w:eastAsia="宋体" w:hAnsi="宋体" w:cs="宋体" w:hint="eastAsia"/>
          <w:i/>
          <w:color w:val="00B050"/>
          <w:sz w:val="24"/>
          <w:szCs w:val="24"/>
        </w:rPr>
        <w:t>条文说明： 结构在顶推施工过程中的内力状态不断发生变化，为了真实反映这一变化，应根据结构的受力特点，确定合理的分析步长进行结构计算，尤其不能遗漏工况1～工况4等关键控制工况。</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梁拱组合结构顶推总体分析时，除应满足8.5.5条外，计算工况还应包含：</w:t>
      </w:r>
    </w:p>
    <w:p w:rsidR="00BA6061" w:rsidRDefault="00610DB9">
      <w:pPr>
        <w:pStyle w:val="ad"/>
        <w:numPr>
          <w:ilvl w:val="3"/>
          <w:numId w:val="17"/>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梁拱组合结构拱内临时撑杆最大轴力工况。</w:t>
      </w:r>
    </w:p>
    <w:p w:rsidR="00BA6061" w:rsidRDefault="00610DB9">
      <w:pPr>
        <w:pStyle w:val="ad"/>
        <w:numPr>
          <w:ilvl w:val="3"/>
          <w:numId w:val="17"/>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梁拱组合结构主梁最大剪力工况。</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混凝土结构验算应符合现行行业标准《公路钢筋混凝土及预应力混凝土桥涵设计规范》JTG 3362的相关规定。</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顶推施工的混凝土结构验算应符合现行行业标准《公路钢筋混凝土及预应力混凝土桥涵设计规范》JTG 3362-2018的相关规定，并尤其关注混凝土结构的抗裂验算、局部承压验算等。</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钢结构验算应符合现行行业标准《公路钢结构桥梁设计规范》JTG D64的相关规定，临时墩和顶推平台钢结构验算可按现行国家标准《钢结构设计标准》GB 50017相关规定执行。</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顶推施工过程中顶推体的抗倾覆稳定系数不应小于1.5。</w:t>
      </w:r>
    </w:p>
    <w:p w:rsidR="00BA6061" w:rsidRDefault="00610DB9">
      <w:pPr>
        <w:pStyle w:val="ad"/>
        <w:spacing w:line="360" w:lineRule="auto"/>
        <w:ind w:firstLine="480"/>
        <w:jc w:val="left"/>
        <w:rPr>
          <w:rFonts w:ascii="宋体" w:eastAsia="宋体" w:hAnsi="宋体" w:cs="宋体"/>
          <w:sz w:val="24"/>
          <w:szCs w:val="24"/>
        </w:rPr>
      </w:pPr>
      <w:r>
        <w:rPr>
          <w:rFonts w:ascii="宋体" w:eastAsia="宋体" w:hAnsi="宋体" w:cs="宋体" w:hint="eastAsia"/>
          <w:i/>
          <w:color w:val="00B050"/>
          <w:sz w:val="24"/>
          <w:szCs w:val="24"/>
        </w:rPr>
        <w:t>条文说明： 顶推体的纵向抗倾覆稳定性验算不满足要求时，可采用配重等方式，提高顶推体的纵向抗倾覆稳定系数。顶推体的横向抗倾覆稳定性主要受风荷载影响，对于梁拱组合结构、桁架等结构高度较高、迎风面较大的结构（尤其是窄桥），需尤其关注顶推体的横向抗倾覆稳定验算。</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顶推施工过程应进行钢结构腹板局部稳定性验算。</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条文说明： 顶推施工过程中，在顶推设备支承点位置，腹板下方受到剪应力和纵向、竖向两向压力作用，存在局部失稳的可能。因此，需要特别关注钢结构腹板的局部稳定性能。现行行业标准《公路钢结构桥梁设计规范》JTG D64-2015第5.3.3条关于钢结构腹板局部稳定的验算方法只考虑了剪应力和纵向正应力，不支持三向复合应力作用下的腹板稳定性验算，需采用其他更精确的方法计算。</w:t>
      </w:r>
    </w:p>
    <w:p w:rsidR="00BA6061" w:rsidRDefault="00610DB9">
      <w:pPr>
        <w:pStyle w:val="ad"/>
        <w:spacing w:line="360" w:lineRule="auto"/>
        <w:ind w:firstLine="480"/>
        <w:jc w:val="left"/>
        <w:rPr>
          <w:rFonts w:ascii="宋体" w:eastAsia="宋体" w:hAnsi="宋体" w:cs="宋体"/>
          <w:i/>
          <w:color w:val="00B050"/>
          <w:sz w:val="24"/>
          <w:szCs w:val="24"/>
        </w:rPr>
      </w:pPr>
      <w:r>
        <w:rPr>
          <w:rFonts w:ascii="宋体" w:eastAsia="宋体" w:hAnsi="宋体" w:cs="宋体" w:hint="eastAsia"/>
          <w:i/>
          <w:color w:val="00B050"/>
          <w:sz w:val="24"/>
          <w:szCs w:val="24"/>
        </w:rPr>
        <w:t>现行行业标准《铁路桥梁钢结构设计规范》TB 10091-2017条文说明第8.0.6条提供了关于板梁腹板整体稳定和板块局部稳定的验算方法，可支持三向复合应力作用下的腹板稳定性验算。其中，安全系数V的计算公式可参考由兰州铁道学院工程系结构研究室和铁道部第三勘测设计标准处所著，由人民铁道出版社于1978年出版的《箱型钢梁薄腹板稳定》一书。</w:t>
      </w:r>
    </w:p>
    <w:p w:rsidR="00BA6061" w:rsidRDefault="00610DB9">
      <w:pPr>
        <w:pStyle w:val="ad"/>
        <w:spacing w:line="360" w:lineRule="auto"/>
        <w:ind w:firstLine="480"/>
        <w:jc w:val="left"/>
        <w:rPr>
          <w:rFonts w:ascii="宋体" w:eastAsia="宋体" w:hAnsi="宋体" w:cs="宋体"/>
          <w:i/>
          <w:color w:val="00B050"/>
          <w:sz w:val="24"/>
          <w:szCs w:val="24"/>
        </w:rPr>
        <w:sectPr w:rsidR="00BA6061">
          <w:pgSz w:w="11906" w:h="16838"/>
          <w:pgMar w:top="1440" w:right="1800" w:bottom="1440" w:left="1800" w:header="851" w:footer="992" w:gutter="0"/>
          <w:cols w:space="425"/>
          <w:docGrid w:type="lines" w:linePitch="312"/>
        </w:sectPr>
      </w:pPr>
      <w:r>
        <w:rPr>
          <w:rFonts w:ascii="宋体" w:eastAsia="宋体" w:hAnsi="宋体" w:cs="宋体" w:hint="eastAsia"/>
          <w:i/>
          <w:color w:val="00B050"/>
          <w:sz w:val="24"/>
          <w:szCs w:val="24"/>
        </w:rPr>
        <w:t>有限元方法也可验算钢结构腹板的局部稳定性。准确分析钢腹板的局部稳定性能应采用非线性分析方法。但实际工作中，大多数工程技术人员更倾向于采用更为方便的线弹性稳定分析方法。目前，尚无国家或行业标准对线弹性稳定系数进行明确规定，设计人员普遍用线弹性稳定系数4.0作为衡量成桥运营阶段稳定性能的标准。顶推施工阶段为短暂工况，要求可以适当降低。已有的工程案例杭州市九堡大桥，在衡量顶推施工阶段腹板局部稳定性能时，按照恒载下的线弹性稳定系数不低于3.0控制，恒载+风荷载下的线弹性稳定系数不低于2.5控制，按此标准进行设计的该桥在顶推施工过程中腹板状态良好。顶推施工过程中的钢腹板失稳与施工控制工艺密切相关，钢腹板稳定计算只是控制钢腹板失稳的基础，施工控制工艺对钢腹板失稳的影响尤其重大。顶推施工过程中，应保证顶升点与腹板的严格对正，保证顶推体与垫块的充分接触，并控制好抄垫质量。</w:t>
      </w:r>
    </w:p>
    <w:p w:rsidR="00BA6061" w:rsidRDefault="00610DB9" w:rsidP="00BF12E9">
      <w:pPr>
        <w:pStyle w:val="1"/>
        <w:keepNext w:val="0"/>
        <w:keepLines w:val="0"/>
        <w:spacing w:before="312" w:after="312"/>
      </w:pPr>
      <w:r>
        <w:rPr>
          <w:rFonts w:hint="eastAsia"/>
        </w:rPr>
        <w:t xml:space="preserve">  </w:t>
      </w:r>
      <w:bookmarkStart w:id="89" w:name="_Toc224026619"/>
      <w:r>
        <w:rPr>
          <w:rFonts w:hint="eastAsia"/>
        </w:rPr>
        <w:t>质量检验</w:t>
      </w:r>
      <w:bookmarkEnd w:id="89"/>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kern w:val="44"/>
          <w:sz w:val="28"/>
          <w:szCs w:val="28"/>
        </w:rPr>
      </w:pPr>
      <w:bookmarkStart w:id="90" w:name="_Toc223533700"/>
      <w:bookmarkStart w:id="91" w:name="_Toc224026620"/>
      <w:bookmarkEnd w:id="79"/>
      <w:bookmarkEnd w:id="80"/>
      <w:bookmarkEnd w:id="81"/>
      <w:bookmarkEnd w:id="82"/>
      <w:bookmarkEnd w:id="83"/>
      <w:bookmarkEnd w:id="84"/>
      <w:bookmarkEnd w:id="85"/>
      <w:bookmarkEnd w:id="86"/>
      <w:bookmarkEnd w:id="87"/>
      <w:bookmarkEnd w:id="88"/>
      <w:r>
        <w:rPr>
          <w:rFonts w:ascii="黑体" w:hAnsi="黑体" w:cs="黑体" w:hint="eastAsia"/>
          <w:b w:val="0"/>
          <w:kern w:val="44"/>
          <w:sz w:val="28"/>
          <w:szCs w:val="28"/>
        </w:rPr>
        <w:t>一般规定</w:t>
      </w:r>
      <w:bookmarkEnd w:id="90"/>
      <w:bookmarkEnd w:id="91"/>
    </w:p>
    <w:p w:rsidR="00BA6061" w:rsidRDefault="00BA6061">
      <w:pPr>
        <w:pStyle w:val="ad"/>
        <w:numPr>
          <w:ilvl w:val="0"/>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原材料及构配件进场后应对材质、规格尺寸、焊接质量、螺栓连接质量、外观质量等进行检查验收，建筑钢结构工程应符合现行国家标准《钢结构工程施工质量验收标准》GB 50205的相关规定。桥梁工程应符合现行行业标准《城市桥梁工程施工与质量验收规范》CJJ 2、《公路工程质量检验评定标准 第一册 土建工程》JTG F80/1的相关规定。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进入现场的新购原材及构配件应具备下列证明材料：</w:t>
      </w:r>
    </w:p>
    <w:p w:rsidR="00BA6061" w:rsidRDefault="00610DB9">
      <w:pPr>
        <w:pStyle w:val="ad"/>
        <w:numPr>
          <w:ilvl w:val="3"/>
          <w:numId w:val="18"/>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产品标识及产品质量合格证。</w:t>
      </w:r>
    </w:p>
    <w:p w:rsidR="00BA6061" w:rsidRDefault="00610DB9">
      <w:pPr>
        <w:pStyle w:val="ad"/>
        <w:numPr>
          <w:ilvl w:val="3"/>
          <w:numId w:val="18"/>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供应商配套提供的型材、铸件、冲压件、常备式定型钢构件等材料的材质、产品性能检验报告。</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重复使用的材料及构配件应经检查合格后方可使用。</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kern w:val="44"/>
          <w:sz w:val="28"/>
          <w:szCs w:val="28"/>
        </w:rPr>
      </w:pPr>
      <w:bookmarkStart w:id="92" w:name="_Toc223533701"/>
      <w:bookmarkStart w:id="93" w:name="_Toc224026621"/>
      <w:r>
        <w:rPr>
          <w:rFonts w:ascii="黑体" w:hAnsi="黑体" w:cs="黑体" w:hint="eastAsia"/>
          <w:b w:val="0"/>
          <w:kern w:val="44"/>
          <w:sz w:val="28"/>
          <w:szCs w:val="28"/>
        </w:rPr>
        <w:t>同步提升质量检验</w:t>
      </w:r>
      <w:bookmarkEnd w:id="92"/>
      <w:bookmarkEnd w:id="93"/>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被提升结构提升点的位置应与提升点在同一铅垂线上，水平偏差不应大于提升高度的1/1000,且不应大于50mm。</w:t>
      </w:r>
      <w:r>
        <w:rPr>
          <w:rFonts w:ascii="宋体" w:eastAsia="宋体" w:hAnsi="宋体" w:cs="宋体" w:hint="eastAsia"/>
          <w:sz w:val="24"/>
          <w:szCs w:val="24"/>
        </w:rPr>
        <w:t xml:space="preserve"> </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提升点的连接构造和结构调整、加固的部位应按设计要求检查验收。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被提升工程结构的组装与拼装应满足现行国家标准《钢结构工程施工质量验收规范》GB50205及结构设计的相关规定</w:t>
      </w:r>
      <w:r>
        <w:rPr>
          <w:rFonts w:ascii="宋体" w:eastAsia="宋体" w:hAnsi="宋体" w:cs="宋体"/>
          <w:sz w:val="24"/>
          <w:szCs w:val="24"/>
        </w:rPr>
        <w:t>。</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提升支承结构的组装与拼装应满足现行国家标准《钢结构工程施工质量验收规范》GB50205及结构设计的相关规定。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提升支承结构基础</w:t>
      </w:r>
      <w:r w:rsidRPr="00AF7005">
        <w:rPr>
          <w:rFonts w:ascii="宋体" w:eastAsia="宋体" w:hAnsi="宋体" w:cs="宋体" w:hint="eastAsia"/>
          <w:sz w:val="24"/>
          <w:szCs w:val="24"/>
        </w:rPr>
        <w:t>验收应符合现行国家标准《重型结构和设备整体提升技术规范》GB 51162的相关规定。</w:t>
      </w:r>
    </w:p>
    <w:p w:rsidR="00D01471" w:rsidRDefault="00D01471" w:rsidP="00D01471">
      <w:pPr>
        <w:spacing w:line="360" w:lineRule="auto"/>
        <w:jc w:val="left"/>
        <w:rPr>
          <w:rFonts w:ascii="宋体" w:eastAsia="宋体" w:hAnsi="宋体" w:cs="宋体"/>
          <w:sz w:val="24"/>
          <w:szCs w:val="24"/>
        </w:rPr>
      </w:pPr>
    </w:p>
    <w:p w:rsidR="00D01471" w:rsidRPr="00D01471" w:rsidRDefault="00D01471" w:rsidP="00D01471">
      <w:pPr>
        <w:spacing w:line="360" w:lineRule="auto"/>
        <w:jc w:val="left"/>
        <w:rPr>
          <w:rFonts w:ascii="宋体" w:eastAsia="宋体" w:hAnsi="宋体" w:cs="宋体"/>
          <w:sz w:val="24"/>
          <w:szCs w:val="24"/>
        </w:rPr>
      </w:pP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kern w:val="44"/>
          <w:sz w:val="28"/>
          <w:szCs w:val="28"/>
        </w:rPr>
      </w:pPr>
      <w:bookmarkStart w:id="94" w:name="_Toc223533702"/>
      <w:bookmarkStart w:id="95" w:name="_Toc224026622"/>
      <w:r>
        <w:rPr>
          <w:rFonts w:ascii="黑体" w:hAnsi="黑体" w:cs="黑体" w:hint="eastAsia"/>
          <w:b w:val="0"/>
          <w:kern w:val="44"/>
          <w:sz w:val="28"/>
          <w:szCs w:val="28"/>
        </w:rPr>
        <w:t>同步滑移质量检验</w:t>
      </w:r>
      <w:bookmarkEnd w:id="94"/>
      <w:bookmarkEnd w:id="95"/>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滑移施工前，应对滑移支架、滑移轨道、结构单元进行质量验收。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当结构划分单元长度不大于20m时，拼接长度允许误差为±10mm，当结构划分单元长度大于20m时，拼接长度允许偏差为±20mm。</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每12m长轨道的垂直方向的弯曲矢高不宜大于8mm；每12m长轨道的中心线定位偏差不应大于5mm，滑移限位偏差不应大于10mm。</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 xml:space="preserve"> 滑移施工前，应分别对液压顶推滑移系统的液压顶推器、液压泵源系统、计算机控制系统进行质量验收。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滑移轨道安装检验应符合表</w:t>
      </w:r>
      <w:r>
        <w:rPr>
          <w:rFonts w:ascii="宋体" w:eastAsia="宋体" w:hAnsi="宋体" w:cs="宋体" w:hint="eastAsia"/>
          <w:sz w:val="24"/>
          <w:szCs w:val="24"/>
        </w:rPr>
        <w:t>9.3.5</w:t>
      </w:r>
      <w:r>
        <w:rPr>
          <w:rFonts w:ascii="宋体" w:eastAsia="宋体" w:hAnsi="宋体" w:cs="宋体"/>
          <w:sz w:val="24"/>
          <w:szCs w:val="24"/>
        </w:rPr>
        <w:t>的规定。</w:t>
      </w:r>
    </w:p>
    <w:p w:rsidR="00BA6061" w:rsidRDefault="00610DB9">
      <w:pPr>
        <w:pStyle w:val="ad"/>
        <w:spacing w:line="360" w:lineRule="auto"/>
        <w:ind w:firstLineChars="0" w:firstLine="0"/>
        <w:jc w:val="center"/>
        <w:rPr>
          <w:rFonts w:ascii="宋体" w:eastAsia="宋体" w:hAnsi="宋体" w:cs="宋体"/>
          <w:sz w:val="24"/>
          <w:szCs w:val="24"/>
        </w:rPr>
      </w:pPr>
      <w:r>
        <w:rPr>
          <w:rStyle w:val="ae"/>
          <w:rFonts w:ascii="黑体" w:hAnsi="黑体"/>
          <w:kern w:val="0"/>
          <w:szCs w:val="21"/>
        </w:rPr>
        <w:t>表</w:t>
      </w:r>
      <w:r>
        <w:rPr>
          <w:rStyle w:val="ae"/>
          <w:rFonts w:ascii="黑体" w:hAnsi="黑体" w:hint="eastAsia"/>
          <w:kern w:val="0"/>
          <w:szCs w:val="21"/>
        </w:rPr>
        <w:t>9.3.5</w:t>
      </w:r>
      <w:r>
        <w:rPr>
          <w:rStyle w:val="ae"/>
          <w:rFonts w:ascii="黑体" w:hAnsi="黑体"/>
          <w:kern w:val="0"/>
          <w:szCs w:val="21"/>
        </w:rPr>
        <w:t xml:space="preserve"> </w:t>
      </w:r>
      <w:r>
        <w:rPr>
          <w:rStyle w:val="ae"/>
          <w:rFonts w:ascii="黑体" w:hAnsi="黑体" w:hint="eastAsia"/>
          <w:kern w:val="0"/>
          <w:szCs w:val="21"/>
        </w:rPr>
        <w:t xml:space="preserve"> </w:t>
      </w:r>
      <w:r>
        <w:rPr>
          <w:rStyle w:val="ae"/>
          <w:rFonts w:ascii="黑体" w:hAnsi="黑体"/>
          <w:kern w:val="0"/>
          <w:szCs w:val="21"/>
        </w:rPr>
        <w:t>滑轨安装允许偏差</w:t>
      </w: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46"/>
        <w:gridCol w:w="3917"/>
      </w:tblGrid>
      <w:tr w:rsidR="00BA6061">
        <w:trPr>
          <w:trHeight w:val="57"/>
          <w:tblHeader/>
        </w:trPr>
        <w:tc>
          <w:tcPr>
            <w:tcW w:w="2657" w:type="pct"/>
            <w:tcBorders>
              <w:top w:val="single" w:sz="12" w:space="0" w:color="000000"/>
              <w:left w:val="single" w:sz="12" w:space="0" w:color="000000"/>
              <w:bottom w:val="single" w:sz="4" w:space="0" w:color="000000"/>
              <w:right w:val="single" w:sz="4" w:space="0" w:color="000000"/>
              <w:tl2br w:val="nil"/>
            </w:tcBorders>
            <w:shd w:val="clear" w:color="auto" w:fill="FFFFFF"/>
            <w:vAlign w:val="center"/>
          </w:tcPr>
          <w:p w:rsidR="00BA6061" w:rsidRDefault="00610DB9">
            <w:pPr>
              <w:ind w:firstLine="422"/>
              <w:jc w:val="center"/>
              <w:rPr>
                <w:rFonts w:ascii="宋体" w:hAnsi="宋体" w:cs="宋体"/>
                <w:b/>
                <w:kern w:val="0"/>
                <w:szCs w:val="21"/>
              </w:rPr>
            </w:pPr>
            <w:r>
              <w:rPr>
                <w:rFonts w:ascii="宋体" w:hAnsi="宋体" w:cs="宋体" w:hint="eastAsia"/>
                <w:b/>
                <w:kern w:val="0"/>
                <w:szCs w:val="21"/>
              </w:rPr>
              <w:t>检查</w:t>
            </w:r>
            <w:r>
              <w:rPr>
                <w:rFonts w:ascii="宋体" w:hAnsi="宋体" w:cs="宋体"/>
                <w:b/>
                <w:kern w:val="0"/>
                <w:szCs w:val="21"/>
              </w:rPr>
              <w:t>项目</w:t>
            </w:r>
          </w:p>
        </w:tc>
        <w:tc>
          <w:tcPr>
            <w:tcW w:w="2342" w:type="pct"/>
            <w:tcBorders>
              <w:top w:val="single" w:sz="12" w:space="0" w:color="000000"/>
              <w:left w:val="single" w:sz="4" w:space="0" w:color="000000"/>
              <w:bottom w:val="single" w:sz="4" w:space="0" w:color="000000"/>
              <w:right w:val="single" w:sz="12" w:space="0" w:color="000000"/>
            </w:tcBorders>
            <w:shd w:val="clear" w:color="auto" w:fill="FFFFFF"/>
            <w:vAlign w:val="center"/>
          </w:tcPr>
          <w:p w:rsidR="00BA6061" w:rsidRDefault="00610DB9">
            <w:pPr>
              <w:ind w:firstLine="422"/>
              <w:jc w:val="center"/>
              <w:rPr>
                <w:rFonts w:ascii="宋体" w:hAnsi="宋体" w:cs="宋体"/>
                <w:b/>
                <w:kern w:val="0"/>
                <w:szCs w:val="21"/>
              </w:rPr>
            </w:pPr>
            <w:r>
              <w:rPr>
                <w:rFonts w:ascii="宋体" w:hAnsi="宋体" w:cs="宋体"/>
                <w:b/>
                <w:kern w:val="0"/>
                <w:szCs w:val="21"/>
              </w:rPr>
              <w:t>允许值</w:t>
            </w:r>
          </w:p>
        </w:tc>
      </w:tr>
      <w:tr w:rsidR="00BA6061">
        <w:trPr>
          <w:trHeight w:val="57"/>
        </w:trPr>
        <w:tc>
          <w:tcPr>
            <w:tcW w:w="265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直线度偏差</w:t>
            </w:r>
          </w:p>
        </w:tc>
        <w:tc>
          <w:tcPr>
            <w:tcW w:w="234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1mm/m</w:t>
            </w:r>
          </w:p>
        </w:tc>
      </w:tr>
      <w:tr w:rsidR="00BA6061">
        <w:trPr>
          <w:trHeight w:val="57"/>
        </w:trPr>
        <w:tc>
          <w:tcPr>
            <w:tcW w:w="265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轴线偏差</w:t>
            </w:r>
          </w:p>
        </w:tc>
        <w:tc>
          <w:tcPr>
            <w:tcW w:w="234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5mm</w:t>
            </w:r>
          </w:p>
        </w:tc>
      </w:tr>
      <w:tr w:rsidR="00BA6061">
        <w:trPr>
          <w:trHeight w:val="57"/>
        </w:trPr>
        <w:tc>
          <w:tcPr>
            <w:tcW w:w="265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同一条轨道轨顶高差</w:t>
            </w:r>
          </w:p>
        </w:tc>
        <w:tc>
          <w:tcPr>
            <w:tcW w:w="234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1mm/m</w:t>
            </w:r>
          </w:p>
        </w:tc>
      </w:tr>
      <w:tr w:rsidR="00BA6061">
        <w:trPr>
          <w:trHeight w:val="57"/>
        </w:trPr>
        <w:tc>
          <w:tcPr>
            <w:tcW w:w="2657" w:type="pct"/>
            <w:tcBorders>
              <w:top w:val="single" w:sz="4" w:space="0" w:color="000000"/>
              <w:left w:val="single" w:sz="12" w:space="0" w:color="000000"/>
              <w:bottom w:val="single" w:sz="4" w:space="0" w:color="000000"/>
              <w:right w:val="single" w:sz="4"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轨道接头处水平偏差</w:t>
            </w:r>
          </w:p>
        </w:tc>
        <w:tc>
          <w:tcPr>
            <w:tcW w:w="2342" w:type="pct"/>
            <w:tcBorders>
              <w:top w:val="single" w:sz="4" w:space="0" w:color="000000"/>
              <w:left w:val="single" w:sz="4" w:space="0" w:color="000000"/>
              <w:bottom w:val="single" w:sz="4" w:space="0" w:color="000000"/>
              <w:right w:val="single" w:sz="12"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1mm</w:t>
            </w:r>
          </w:p>
        </w:tc>
      </w:tr>
      <w:tr w:rsidR="00BA6061">
        <w:trPr>
          <w:trHeight w:val="57"/>
        </w:trPr>
        <w:tc>
          <w:tcPr>
            <w:tcW w:w="2657" w:type="pct"/>
            <w:tcBorders>
              <w:top w:val="single" w:sz="4" w:space="0" w:color="000000"/>
              <w:left w:val="single" w:sz="12" w:space="0" w:color="000000"/>
              <w:bottom w:val="single" w:sz="12" w:space="0" w:color="000000"/>
              <w:right w:val="single" w:sz="4"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轨道接头处轨道面高差</w:t>
            </w:r>
          </w:p>
        </w:tc>
        <w:tc>
          <w:tcPr>
            <w:tcW w:w="2342" w:type="pct"/>
            <w:tcBorders>
              <w:top w:val="single" w:sz="4" w:space="0" w:color="000000"/>
              <w:left w:val="single" w:sz="4" w:space="0" w:color="000000"/>
              <w:bottom w:val="single" w:sz="12" w:space="0" w:color="000000"/>
              <w:right w:val="single" w:sz="12" w:space="0" w:color="000000"/>
            </w:tcBorders>
            <w:shd w:val="clear" w:color="auto" w:fill="FFFFFF"/>
            <w:vAlign w:val="center"/>
          </w:tcPr>
          <w:p w:rsidR="00BA6061" w:rsidRDefault="00610DB9">
            <w:pPr>
              <w:ind w:firstLine="420"/>
              <w:jc w:val="center"/>
              <w:rPr>
                <w:rFonts w:ascii="宋体" w:hAnsi="宋体" w:cs="宋体"/>
                <w:bCs/>
                <w:kern w:val="0"/>
                <w:szCs w:val="21"/>
              </w:rPr>
            </w:pPr>
            <w:r>
              <w:rPr>
                <w:rFonts w:ascii="宋体" w:hAnsi="宋体" w:cs="宋体"/>
                <w:bCs/>
                <w:kern w:val="0"/>
                <w:szCs w:val="21"/>
              </w:rPr>
              <w:t>1mm</w:t>
            </w:r>
          </w:p>
        </w:tc>
      </w:tr>
    </w:tbl>
    <w:p w:rsidR="00BA6061" w:rsidRDefault="00BA6061">
      <w:pPr>
        <w:tabs>
          <w:tab w:val="left" w:pos="0"/>
        </w:tabs>
        <w:spacing w:line="360" w:lineRule="auto"/>
        <w:jc w:val="left"/>
        <w:rPr>
          <w:rFonts w:ascii="宋体" w:eastAsia="宋体" w:hAnsi="宋体" w:cs="宋体"/>
          <w:bCs/>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滑移轨道压板预埋件的安装精度应符合表</w:t>
      </w:r>
      <w:r>
        <w:rPr>
          <w:rFonts w:ascii="宋体" w:eastAsia="宋体" w:hAnsi="宋体" w:cs="宋体" w:hint="eastAsia"/>
          <w:sz w:val="24"/>
          <w:szCs w:val="24"/>
        </w:rPr>
        <w:t>9.3.6</w:t>
      </w:r>
      <w:r>
        <w:rPr>
          <w:rFonts w:ascii="宋体" w:eastAsia="宋体" w:hAnsi="宋体" w:cs="宋体"/>
          <w:sz w:val="24"/>
          <w:szCs w:val="24"/>
        </w:rPr>
        <w:t>的规定。</w:t>
      </w:r>
    </w:p>
    <w:p w:rsidR="00BA6061" w:rsidRDefault="00610DB9">
      <w:pPr>
        <w:ind w:firstLine="360"/>
        <w:jc w:val="center"/>
        <w:rPr>
          <w:rStyle w:val="ae"/>
          <w:rFonts w:ascii="黑体" w:hAnsi="黑体"/>
          <w:kern w:val="0"/>
          <w:szCs w:val="21"/>
        </w:rPr>
      </w:pPr>
      <w:r>
        <w:rPr>
          <w:rStyle w:val="ae"/>
          <w:rFonts w:ascii="黑体" w:hAnsi="黑体"/>
          <w:kern w:val="0"/>
          <w:szCs w:val="21"/>
        </w:rPr>
        <w:t>表</w:t>
      </w:r>
      <w:r>
        <w:rPr>
          <w:rStyle w:val="ae"/>
          <w:rFonts w:ascii="黑体" w:hAnsi="黑体" w:hint="eastAsia"/>
          <w:kern w:val="0"/>
          <w:szCs w:val="21"/>
        </w:rPr>
        <w:t>9.3.6</w:t>
      </w:r>
      <w:r>
        <w:rPr>
          <w:rStyle w:val="ae"/>
          <w:rFonts w:ascii="黑体" w:hAnsi="黑体"/>
          <w:kern w:val="0"/>
          <w:szCs w:val="21"/>
        </w:rPr>
        <w:t xml:space="preserve"> </w:t>
      </w:r>
      <w:r>
        <w:rPr>
          <w:rStyle w:val="ae"/>
          <w:rFonts w:ascii="黑体" w:hAnsi="黑体" w:hint="eastAsia"/>
          <w:kern w:val="0"/>
          <w:szCs w:val="21"/>
        </w:rPr>
        <w:t xml:space="preserve"> </w:t>
      </w:r>
      <w:r>
        <w:rPr>
          <w:rStyle w:val="ae"/>
          <w:rFonts w:ascii="黑体" w:hAnsi="黑体"/>
          <w:kern w:val="0"/>
          <w:szCs w:val="21"/>
        </w:rPr>
        <w:t>预埋件埋设允许偏差</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15"/>
        <w:gridCol w:w="3819"/>
      </w:tblGrid>
      <w:tr w:rsidR="00BA6061">
        <w:trPr>
          <w:trHeight w:val="23"/>
          <w:tblHeader/>
        </w:trPr>
        <w:tc>
          <w:tcPr>
            <w:tcW w:w="2708" w:type="pct"/>
            <w:tcBorders>
              <w:top w:val="single" w:sz="12" w:space="0" w:color="000000"/>
              <w:left w:val="single" w:sz="12" w:space="0" w:color="000000"/>
              <w:bottom w:val="single" w:sz="4" w:space="0" w:color="000000"/>
              <w:right w:val="single" w:sz="4" w:space="0" w:color="000000"/>
              <w:tl2br w:val="nil"/>
            </w:tcBorders>
            <w:shd w:val="clear" w:color="auto" w:fill="FFFFFF"/>
          </w:tcPr>
          <w:p w:rsidR="00BA6061" w:rsidRDefault="00610DB9">
            <w:pPr>
              <w:ind w:firstLine="422"/>
              <w:jc w:val="center"/>
              <w:rPr>
                <w:rFonts w:ascii="宋体" w:hAnsi="宋体" w:cs="宋体"/>
                <w:b/>
                <w:bCs/>
                <w:color w:val="000000"/>
                <w:kern w:val="0"/>
                <w:szCs w:val="21"/>
              </w:rPr>
            </w:pPr>
            <w:r>
              <w:rPr>
                <w:rFonts w:ascii="宋体" w:hAnsi="宋体" w:cs="宋体" w:hint="eastAsia"/>
                <w:b/>
                <w:bCs/>
                <w:color w:val="000000"/>
                <w:kern w:val="0"/>
                <w:szCs w:val="21"/>
              </w:rPr>
              <w:t>检查</w:t>
            </w:r>
            <w:r>
              <w:rPr>
                <w:rFonts w:ascii="宋体" w:hAnsi="宋体" w:cs="宋体"/>
                <w:b/>
                <w:bCs/>
                <w:color w:val="000000"/>
                <w:kern w:val="0"/>
                <w:szCs w:val="21"/>
              </w:rPr>
              <w:t>项目</w:t>
            </w:r>
          </w:p>
        </w:tc>
        <w:tc>
          <w:tcPr>
            <w:tcW w:w="2291" w:type="pct"/>
            <w:tcBorders>
              <w:top w:val="single" w:sz="12" w:space="0" w:color="000000"/>
              <w:left w:val="single" w:sz="4" w:space="0" w:color="000000"/>
              <w:bottom w:val="single" w:sz="4" w:space="0" w:color="000000"/>
              <w:right w:val="single" w:sz="12" w:space="0" w:color="000000"/>
            </w:tcBorders>
            <w:shd w:val="clear" w:color="auto" w:fill="FFFFFF"/>
          </w:tcPr>
          <w:p w:rsidR="00BA6061" w:rsidRDefault="00610DB9">
            <w:pPr>
              <w:ind w:firstLine="422"/>
              <w:jc w:val="center"/>
              <w:rPr>
                <w:rFonts w:ascii="宋体" w:hAnsi="宋体" w:cs="宋体"/>
                <w:b/>
                <w:bCs/>
                <w:color w:val="000000"/>
                <w:kern w:val="0"/>
                <w:szCs w:val="21"/>
              </w:rPr>
            </w:pPr>
            <w:r>
              <w:rPr>
                <w:rFonts w:ascii="宋体" w:hAnsi="宋体" w:cs="宋体"/>
                <w:b/>
                <w:bCs/>
                <w:color w:val="000000"/>
                <w:kern w:val="0"/>
                <w:szCs w:val="21"/>
              </w:rPr>
              <w:t>允许偏差</w:t>
            </w:r>
          </w:p>
        </w:tc>
      </w:tr>
      <w:tr w:rsidR="00BA6061">
        <w:trPr>
          <w:trHeight w:val="23"/>
        </w:trPr>
        <w:tc>
          <w:tcPr>
            <w:tcW w:w="2708" w:type="pct"/>
            <w:tcBorders>
              <w:top w:val="single" w:sz="4" w:space="0" w:color="000000"/>
              <w:left w:val="single" w:sz="12" w:space="0" w:color="000000"/>
              <w:bottom w:val="single" w:sz="4" w:space="0" w:color="000000"/>
              <w:right w:val="single" w:sz="4"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标高</w:t>
            </w:r>
          </w:p>
        </w:tc>
        <w:tc>
          <w:tcPr>
            <w:tcW w:w="2291" w:type="pct"/>
            <w:tcBorders>
              <w:top w:val="single" w:sz="4" w:space="0" w:color="000000"/>
              <w:left w:val="single" w:sz="4" w:space="0" w:color="000000"/>
              <w:bottom w:val="single" w:sz="4" w:space="0" w:color="000000"/>
              <w:right w:val="single" w:sz="12"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±3mm</w:t>
            </w:r>
          </w:p>
        </w:tc>
      </w:tr>
      <w:tr w:rsidR="00BA6061">
        <w:trPr>
          <w:trHeight w:val="23"/>
        </w:trPr>
        <w:tc>
          <w:tcPr>
            <w:tcW w:w="2708" w:type="pct"/>
            <w:tcBorders>
              <w:top w:val="single" w:sz="4" w:space="0" w:color="000000"/>
              <w:left w:val="single" w:sz="12" w:space="0" w:color="000000"/>
              <w:bottom w:val="single" w:sz="4" w:space="0" w:color="000000"/>
              <w:right w:val="single" w:sz="4"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水平度</w:t>
            </w:r>
          </w:p>
        </w:tc>
        <w:tc>
          <w:tcPr>
            <w:tcW w:w="2291" w:type="pct"/>
            <w:tcBorders>
              <w:top w:val="single" w:sz="4" w:space="0" w:color="000000"/>
              <w:left w:val="single" w:sz="4" w:space="0" w:color="000000"/>
              <w:bottom w:val="single" w:sz="4" w:space="0" w:color="000000"/>
              <w:right w:val="single" w:sz="12"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1/1000</w:t>
            </w:r>
          </w:p>
        </w:tc>
      </w:tr>
      <w:tr w:rsidR="00BA6061">
        <w:trPr>
          <w:trHeight w:val="23"/>
        </w:trPr>
        <w:tc>
          <w:tcPr>
            <w:tcW w:w="2708" w:type="pct"/>
            <w:tcBorders>
              <w:top w:val="single" w:sz="4" w:space="0" w:color="000000"/>
              <w:left w:val="single" w:sz="12" w:space="0" w:color="000000"/>
              <w:bottom w:val="single" w:sz="12" w:space="0" w:color="000000"/>
              <w:right w:val="single" w:sz="4"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轴线位置</w:t>
            </w:r>
          </w:p>
        </w:tc>
        <w:tc>
          <w:tcPr>
            <w:tcW w:w="2291" w:type="pct"/>
            <w:tcBorders>
              <w:top w:val="single" w:sz="4" w:space="0" w:color="000000"/>
              <w:left w:val="single" w:sz="4" w:space="0" w:color="000000"/>
              <w:bottom w:val="single" w:sz="12" w:space="0" w:color="000000"/>
              <w:right w:val="single" w:sz="12"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±10mm</w:t>
            </w:r>
          </w:p>
        </w:tc>
      </w:tr>
    </w:tbl>
    <w:p w:rsidR="00BA6061" w:rsidRDefault="00BA6061">
      <w:pPr>
        <w:spacing w:line="360" w:lineRule="auto"/>
        <w:jc w:val="left"/>
        <w:rPr>
          <w:rFonts w:ascii="宋体" w:eastAsia="宋体" w:hAnsi="宋体" w:cs="宋体"/>
          <w:bCs/>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槽钢滑轨侧向挡板的安装精度应符合表</w:t>
      </w:r>
      <w:r>
        <w:rPr>
          <w:rFonts w:ascii="宋体" w:eastAsia="宋体" w:hAnsi="宋体" w:cs="宋体" w:hint="eastAsia"/>
          <w:sz w:val="24"/>
          <w:szCs w:val="24"/>
        </w:rPr>
        <w:t>9.3.7</w:t>
      </w:r>
      <w:r>
        <w:rPr>
          <w:rFonts w:ascii="宋体" w:eastAsia="宋体" w:hAnsi="宋体" w:cs="宋体"/>
          <w:sz w:val="24"/>
          <w:szCs w:val="24"/>
        </w:rPr>
        <w:t>的规定。</w:t>
      </w:r>
    </w:p>
    <w:p w:rsidR="00BA6061" w:rsidRDefault="00610DB9">
      <w:pPr>
        <w:ind w:firstLine="360"/>
        <w:jc w:val="center"/>
        <w:rPr>
          <w:rStyle w:val="ae"/>
          <w:rFonts w:ascii="黑体" w:hAnsi="黑体"/>
          <w:kern w:val="0"/>
          <w:szCs w:val="21"/>
        </w:rPr>
      </w:pPr>
      <w:r>
        <w:rPr>
          <w:rStyle w:val="ae"/>
          <w:rFonts w:ascii="黑体" w:hAnsi="黑体"/>
          <w:kern w:val="0"/>
          <w:szCs w:val="21"/>
        </w:rPr>
        <w:t>表</w:t>
      </w:r>
      <w:r>
        <w:rPr>
          <w:rStyle w:val="ae"/>
          <w:rFonts w:ascii="黑体" w:hAnsi="黑体" w:hint="eastAsia"/>
          <w:kern w:val="0"/>
          <w:szCs w:val="21"/>
        </w:rPr>
        <w:t xml:space="preserve">9.3.7 </w:t>
      </w:r>
      <w:r>
        <w:rPr>
          <w:rStyle w:val="ae"/>
          <w:rFonts w:ascii="黑体" w:hAnsi="黑体"/>
          <w:kern w:val="0"/>
          <w:szCs w:val="21"/>
        </w:rPr>
        <w:t xml:space="preserve"> 侧向挡板安装允许偏差</w:t>
      </w:r>
    </w:p>
    <w:tbl>
      <w:tblPr>
        <w:tblW w:w="50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91"/>
        <w:gridCol w:w="2602"/>
      </w:tblGrid>
      <w:tr w:rsidR="00BA6061">
        <w:trPr>
          <w:trHeight w:val="170"/>
          <w:tblHeader/>
        </w:trPr>
        <w:tc>
          <w:tcPr>
            <w:tcW w:w="3449" w:type="pct"/>
            <w:tcBorders>
              <w:top w:val="single" w:sz="12" w:space="0" w:color="000000"/>
              <w:left w:val="single" w:sz="12" w:space="0" w:color="000000"/>
              <w:bottom w:val="single" w:sz="4" w:space="0" w:color="000000"/>
              <w:right w:val="single" w:sz="4" w:space="0" w:color="000000"/>
              <w:tl2br w:val="nil"/>
            </w:tcBorders>
            <w:shd w:val="clear" w:color="auto" w:fill="FFFFFF"/>
          </w:tcPr>
          <w:p w:rsidR="00BA6061" w:rsidRDefault="00610DB9">
            <w:pPr>
              <w:ind w:firstLine="422"/>
              <w:jc w:val="center"/>
              <w:rPr>
                <w:rFonts w:ascii="宋体" w:hAnsi="宋体" w:cs="宋体"/>
                <w:b/>
                <w:color w:val="000000"/>
                <w:kern w:val="0"/>
                <w:szCs w:val="21"/>
              </w:rPr>
            </w:pPr>
            <w:r>
              <w:rPr>
                <w:rFonts w:ascii="宋体" w:hAnsi="宋体" w:cs="宋体" w:hint="eastAsia"/>
                <w:b/>
                <w:color w:val="000000"/>
                <w:kern w:val="0"/>
                <w:szCs w:val="21"/>
              </w:rPr>
              <w:t>检查</w:t>
            </w:r>
            <w:r>
              <w:rPr>
                <w:rFonts w:ascii="宋体" w:hAnsi="宋体" w:cs="宋体"/>
                <w:b/>
                <w:color w:val="000000"/>
                <w:kern w:val="0"/>
                <w:szCs w:val="21"/>
              </w:rPr>
              <w:t>项目</w:t>
            </w:r>
          </w:p>
        </w:tc>
        <w:tc>
          <w:tcPr>
            <w:tcW w:w="1550" w:type="pct"/>
            <w:tcBorders>
              <w:top w:val="single" w:sz="12" w:space="0" w:color="000000"/>
              <w:left w:val="single" w:sz="4" w:space="0" w:color="000000"/>
              <w:bottom w:val="single" w:sz="4" w:space="0" w:color="000000"/>
              <w:right w:val="single" w:sz="12" w:space="0" w:color="000000"/>
            </w:tcBorders>
            <w:shd w:val="clear" w:color="auto" w:fill="FFFFFF"/>
          </w:tcPr>
          <w:p w:rsidR="00BA6061" w:rsidRDefault="00610DB9">
            <w:pPr>
              <w:ind w:firstLine="422"/>
              <w:jc w:val="center"/>
              <w:rPr>
                <w:rFonts w:ascii="宋体" w:hAnsi="宋体" w:cs="宋体"/>
                <w:b/>
                <w:color w:val="000000"/>
                <w:kern w:val="0"/>
                <w:szCs w:val="21"/>
              </w:rPr>
            </w:pPr>
            <w:r>
              <w:rPr>
                <w:rFonts w:ascii="宋体" w:hAnsi="宋体" w:cs="宋体"/>
                <w:b/>
                <w:color w:val="000000"/>
                <w:kern w:val="0"/>
                <w:szCs w:val="21"/>
              </w:rPr>
              <w:t>允许值</w:t>
            </w:r>
          </w:p>
        </w:tc>
      </w:tr>
      <w:tr w:rsidR="00BA6061">
        <w:trPr>
          <w:trHeight w:val="298"/>
        </w:trPr>
        <w:tc>
          <w:tcPr>
            <w:tcW w:w="3449" w:type="pct"/>
            <w:tcBorders>
              <w:top w:val="single" w:sz="4" w:space="0" w:color="000000"/>
              <w:left w:val="single" w:sz="12" w:space="0" w:color="000000"/>
              <w:bottom w:val="single" w:sz="4" w:space="0" w:color="000000"/>
              <w:right w:val="single" w:sz="4"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同一轨道相邻两块侧向挡板间距偏差</w:t>
            </w:r>
          </w:p>
        </w:tc>
        <w:tc>
          <w:tcPr>
            <w:tcW w:w="1550" w:type="pct"/>
            <w:tcBorders>
              <w:top w:val="single" w:sz="4" w:space="0" w:color="000000"/>
              <w:left w:val="single" w:sz="4" w:space="0" w:color="000000"/>
              <w:bottom w:val="single" w:sz="4" w:space="0" w:color="000000"/>
              <w:right w:val="single" w:sz="12"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±L/500</w:t>
            </w:r>
          </w:p>
        </w:tc>
      </w:tr>
      <w:tr w:rsidR="00BA6061">
        <w:trPr>
          <w:trHeight w:val="317"/>
        </w:trPr>
        <w:tc>
          <w:tcPr>
            <w:tcW w:w="3449" w:type="pct"/>
            <w:tcBorders>
              <w:top w:val="single" w:sz="4" w:space="0" w:color="000000"/>
              <w:left w:val="single" w:sz="12" w:space="0" w:color="000000"/>
              <w:bottom w:val="single" w:sz="4" w:space="0" w:color="000000"/>
              <w:right w:val="single" w:sz="4"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同一轨道30m范围内任意两块侧向挡板间距偏差</w:t>
            </w:r>
          </w:p>
        </w:tc>
        <w:tc>
          <w:tcPr>
            <w:tcW w:w="1550" w:type="pct"/>
            <w:tcBorders>
              <w:top w:val="single" w:sz="4" w:space="0" w:color="000000"/>
              <w:left w:val="single" w:sz="4" w:space="0" w:color="000000"/>
              <w:bottom w:val="single" w:sz="4" w:space="0" w:color="000000"/>
              <w:right w:val="single" w:sz="12"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±5mm</w:t>
            </w:r>
          </w:p>
        </w:tc>
      </w:tr>
      <w:tr w:rsidR="00BA6061">
        <w:trPr>
          <w:trHeight w:val="312"/>
        </w:trPr>
        <w:tc>
          <w:tcPr>
            <w:tcW w:w="3449" w:type="pct"/>
            <w:tcBorders>
              <w:top w:val="single" w:sz="4" w:space="0" w:color="000000"/>
              <w:left w:val="single" w:sz="12" w:space="0" w:color="000000"/>
              <w:bottom w:val="single" w:sz="12" w:space="0" w:color="000000"/>
              <w:right w:val="single" w:sz="4"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相邻轨道横侧向挡板间距向中心线偏差</w:t>
            </w:r>
          </w:p>
        </w:tc>
        <w:tc>
          <w:tcPr>
            <w:tcW w:w="1550" w:type="pct"/>
            <w:tcBorders>
              <w:top w:val="single" w:sz="4" w:space="0" w:color="000000"/>
              <w:left w:val="single" w:sz="4" w:space="0" w:color="000000"/>
              <w:bottom w:val="single" w:sz="12" w:space="0" w:color="000000"/>
              <w:right w:val="single" w:sz="12" w:space="0" w:color="000000"/>
            </w:tcBorders>
            <w:shd w:val="clear" w:color="auto" w:fill="FFFFFF"/>
          </w:tcPr>
          <w:p w:rsidR="00BA6061" w:rsidRDefault="00610DB9">
            <w:pPr>
              <w:ind w:firstLine="420"/>
              <w:jc w:val="center"/>
              <w:rPr>
                <w:rFonts w:ascii="宋体" w:hAnsi="宋体" w:cs="宋体"/>
                <w:bCs/>
                <w:color w:val="000000"/>
                <w:kern w:val="0"/>
                <w:szCs w:val="21"/>
              </w:rPr>
            </w:pPr>
            <w:r>
              <w:rPr>
                <w:rFonts w:ascii="宋体" w:hAnsi="宋体" w:cs="宋体"/>
                <w:bCs/>
                <w:color w:val="000000"/>
                <w:kern w:val="0"/>
                <w:szCs w:val="21"/>
              </w:rPr>
              <w:t>±5mm</w:t>
            </w:r>
          </w:p>
        </w:tc>
      </w:tr>
    </w:tbl>
    <w:p w:rsidR="00BA6061" w:rsidRDefault="00610DB9">
      <w:pPr>
        <w:pStyle w:val="ad"/>
        <w:ind w:firstLineChars="0" w:firstLine="0"/>
        <w:rPr>
          <w:szCs w:val="21"/>
        </w:rPr>
      </w:pPr>
      <w:r>
        <w:rPr>
          <w:szCs w:val="21"/>
        </w:rPr>
        <w:t>注：（</w:t>
      </w:r>
      <w:r>
        <w:rPr>
          <w:szCs w:val="21"/>
        </w:rPr>
        <w:t>1</w:t>
      </w:r>
      <w:r>
        <w:rPr>
          <w:szCs w:val="21"/>
        </w:rPr>
        <w:t>）检查数量：抽查</w:t>
      </w:r>
      <w:r>
        <w:rPr>
          <w:szCs w:val="21"/>
        </w:rPr>
        <w:t>10%,</w:t>
      </w:r>
      <w:r>
        <w:rPr>
          <w:szCs w:val="21"/>
        </w:rPr>
        <w:t>且不小于</w:t>
      </w:r>
      <w:r>
        <w:rPr>
          <w:szCs w:val="21"/>
        </w:rPr>
        <w:t>3</w:t>
      </w:r>
      <w:r>
        <w:rPr>
          <w:szCs w:val="21"/>
        </w:rPr>
        <w:t>个；</w:t>
      </w:r>
    </w:p>
    <w:p w:rsidR="00BA6061" w:rsidRDefault="00610DB9">
      <w:pPr>
        <w:pStyle w:val="ad"/>
        <w:ind w:firstLineChars="0" w:firstLine="0"/>
        <w:rPr>
          <w:szCs w:val="21"/>
        </w:rPr>
      </w:pPr>
      <w:r>
        <w:rPr>
          <w:rFonts w:hint="eastAsia"/>
          <w:szCs w:val="21"/>
        </w:rPr>
        <w:t>（</w:t>
      </w:r>
      <w:r>
        <w:rPr>
          <w:rFonts w:hint="eastAsia"/>
          <w:szCs w:val="21"/>
        </w:rPr>
        <w:t>2</w:t>
      </w:r>
      <w:r>
        <w:rPr>
          <w:rFonts w:hint="eastAsia"/>
          <w:szCs w:val="21"/>
        </w:rPr>
        <w:t>）</w:t>
      </w:r>
      <w:r>
        <w:rPr>
          <w:szCs w:val="21"/>
        </w:rPr>
        <w:t>检验方法：全站仪、钢尺；</w:t>
      </w:r>
    </w:p>
    <w:p w:rsidR="00BA6061" w:rsidRDefault="00610DB9">
      <w:pPr>
        <w:pStyle w:val="ad"/>
        <w:ind w:firstLineChars="0" w:firstLine="0"/>
        <w:rPr>
          <w:szCs w:val="21"/>
        </w:rPr>
      </w:pPr>
      <w:r>
        <w:rPr>
          <w:rFonts w:hint="eastAsia"/>
          <w:szCs w:val="21"/>
        </w:rPr>
        <w:t>（</w:t>
      </w:r>
      <w:r>
        <w:rPr>
          <w:rFonts w:hint="eastAsia"/>
          <w:szCs w:val="21"/>
        </w:rPr>
        <w:t>3</w:t>
      </w:r>
      <w:r>
        <w:rPr>
          <w:rFonts w:hint="eastAsia"/>
          <w:szCs w:val="21"/>
        </w:rPr>
        <w:t>）</w:t>
      </w:r>
      <w:r>
        <w:rPr>
          <w:szCs w:val="21"/>
        </w:rPr>
        <w:t>L</w:t>
      </w:r>
      <w:r>
        <w:rPr>
          <w:szCs w:val="21"/>
        </w:rPr>
        <w:t>表示相邻侧向挡板的中心间距。</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 xml:space="preserve"> </w:t>
      </w:r>
      <w:r w:rsidRPr="00AF7005">
        <w:rPr>
          <w:rFonts w:ascii="宋体" w:eastAsia="宋体" w:hAnsi="宋体" w:cs="宋体"/>
          <w:sz w:val="24"/>
          <w:szCs w:val="24"/>
        </w:rPr>
        <w:t>滑移施工前</w:t>
      </w:r>
      <w:r w:rsidRPr="00AF7005">
        <w:rPr>
          <w:rFonts w:ascii="宋体" w:eastAsia="宋体" w:hAnsi="宋体" w:cs="宋体" w:hint="eastAsia"/>
          <w:sz w:val="24"/>
          <w:szCs w:val="24"/>
        </w:rPr>
        <w:t>，</w:t>
      </w:r>
      <w:r w:rsidRPr="00AF7005">
        <w:rPr>
          <w:rFonts w:ascii="宋体" w:eastAsia="宋体" w:hAnsi="宋体" w:cs="宋体"/>
          <w:sz w:val="24"/>
          <w:szCs w:val="24"/>
        </w:rPr>
        <w:t>应</w:t>
      </w:r>
      <w:r w:rsidRPr="00AF7005">
        <w:rPr>
          <w:rFonts w:ascii="宋体" w:eastAsia="宋体" w:hAnsi="宋体" w:cs="宋体" w:hint="eastAsia"/>
          <w:sz w:val="24"/>
          <w:szCs w:val="24"/>
        </w:rPr>
        <w:t>对滑移支承结构安装质量、滑移结构安装质量进行质量验收。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结构滑移安装完成</w:t>
      </w:r>
      <w:r>
        <w:rPr>
          <w:rFonts w:ascii="宋体" w:eastAsia="宋体" w:hAnsi="宋体" w:cs="宋体" w:hint="eastAsia"/>
          <w:sz w:val="24"/>
          <w:szCs w:val="24"/>
        </w:rPr>
        <w:t>及屋面工程完成</w:t>
      </w:r>
      <w:r>
        <w:rPr>
          <w:rFonts w:ascii="宋体" w:eastAsia="宋体" w:hAnsi="宋体" w:cs="宋体"/>
          <w:sz w:val="24"/>
          <w:szCs w:val="24"/>
        </w:rPr>
        <w:t>后应分别测量结构挠度值，所测的挠度值不应超过现荷载条件下相应挠度计算值的1.15倍。</w:t>
      </w:r>
    </w:p>
    <w:p w:rsidR="00BA6061" w:rsidRPr="00AF7005" w:rsidRDefault="00610DB9">
      <w:pPr>
        <w:pStyle w:val="ad"/>
        <w:numPr>
          <w:ilvl w:val="2"/>
          <w:numId w:val="3"/>
        </w:numPr>
        <w:spacing w:line="360" w:lineRule="auto"/>
        <w:ind w:left="0" w:firstLineChars="0" w:firstLine="0"/>
        <w:jc w:val="left"/>
        <w:rPr>
          <w:rFonts w:ascii="宋体" w:eastAsia="宋体" w:hAnsi="宋体" w:cs="宋体"/>
          <w:sz w:val="24"/>
          <w:szCs w:val="24"/>
        </w:rPr>
      </w:pPr>
      <w:r w:rsidRPr="00AF7005">
        <w:rPr>
          <w:rFonts w:ascii="宋体" w:eastAsia="宋体" w:hAnsi="宋体" w:cs="宋体" w:hint="eastAsia"/>
          <w:sz w:val="24"/>
          <w:szCs w:val="24"/>
        </w:rPr>
        <w:t xml:space="preserve"> 滑移结构就位安装后验收应符合现行国家标准《钢结构工程施工质量验收标准》GB 50205的相关规定。</w:t>
      </w:r>
    </w:p>
    <w:p w:rsidR="00BA6061" w:rsidRDefault="00610DB9">
      <w:pPr>
        <w:pStyle w:val="2"/>
        <w:keepNext w:val="0"/>
        <w:keepLines w:val="0"/>
        <w:numPr>
          <w:ilvl w:val="1"/>
          <w:numId w:val="1"/>
        </w:numPr>
        <w:spacing w:before="312" w:after="312" w:line="360" w:lineRule="auto"/>
        <w:ind w:left="0" w:firstLine="560"/>
        <w:jc w:val="center"/>
        <w:rPr>
          <w:rFonts w:ascii="黑体" w:hAnsi="黑体" w:cs="黑体"/>
          <w:b w:val="0"/>
          <w:kern w:val="44"/>
          <w:sz w:val="28"/>
          <w:szCs w:val="28"/>
        </w:rPr>
      </w:pPr>
      <w:bookmarkStart w:id="96" w:name="_Toc223533703"/>
      <w:bookmarkStart w:id="97" w:name="_Toc224026623"/>
      <w:r>
        <w:rPr>
          <w:rFonts w:ascii="黑体" w:hAnsi="黑体" w:cs="黑体" w:hint="eastAsia"/>
          <w:b w:val="0"/>
          <w:kern w:val="44"/>
          <w:sz w:val="28"/>
          <w:szCs w:val="28"/>
        </w:rPr>
        <w:t>步履式顶推质量检验</w:t>
      </w:r>
      <w:bookmarkEnd w:id="96"/>
      <w:bookmarkEnd w:id="97"/>
    </w:p>
    <w:p w:rsidR="00BA6061" w:rsidRDefault="00BA6061">
      <w:pPr>
        <w:pStyle w:val="ad"/>
        <w:numPr>
          <w:ilvl w:val="1"/>
          <w:numId w:val="3"/>
        </w:numPr>
        <w:spacing w:line="360" w:lineRule="auto"/>
        <w:ind w:firstLineChars="0"/>
        <w:jc w:val="left"/>
        <w:rPr>
          <w:rFonts w:ascii="宋体" w:eastAsia="宋体" w:hAnsi="宋体" w:cs="宋体"/>
          <w:vanish/>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顶推平台及临时墩的质量检查项目、质量要求、检验方法和频率应符合表9.4.1的规定。</w:t>
      </w:r>
    </w:p>
    <w:p w:rsidR="00BA6061" w:rsidRDefault="00610DB9">
      <w:pPr>
        <w:ind w:firstLine="360"/>
        <w:jc w:val="center"/>
        <w:rPr>
          <w:rStyle w:val="ae"/>
          <w:rFonts w:ascii="黑体" w:hAnsi="黑体"/>
          <w:kern w:val="0"/>
          <w:szCs w:val="21"/>
        </w:rPr>
      </w:pPr>
      <w:r>
        <w:rPr>
          <w:rStyle w:val="ae"/>
          <w:rFonts w:ascii="黑体" w:hAnsi="黑体"/>
          <w:kern w:val="0"/>
          <w:szCs w:val="21"/>
        </w:rPr>
        <w:t>表</w:t>
      </w:r>
      <w:r>
        <w:rPr>
          <w:rStyle w:val="ae"/>
          <w:rFonts w:ascii="黑体" w:hAnsi="黑体" w:hint="eastAsia"/>
          <w:kern w:val="0"/>
          <w:szCs w:val="21"/>
        </w:rPr>
        <w:t>9.4</w:t>
      </w:r>
      <w:r>
        <w:rPr>
          <w:rStyle w:val="ae"/>
          <w:rFonts w:ascii="黑体" w:hAnsi="黑体"/>
          <w:kern w:val="0"/>
          <w:szCs w:val="21"/>
        </w:rPr>
        <w:t>.</w:t>
      </w:r>
      <w:r>
        <w:rPr>
          <w:rStyle w:val="ae"/>
          <w:rFonts w:ascii="黑体" w:hAnsi="黑体" w:hint="eastAsia"/>
          <w:kern w:val="0"/>
          <w:szCs w:val="21"/>
        </w:rPr>
        <w:t>1</w:t>
      </w:r>
      <w:r>
        <w:rPr>
          <w:rStyle w:val="ae"/>
          <w:rFonts w:ascii="黑体" w:hAnsi="黑体"/>
          <w:kern w:val="0"/>
          <w:szCs w:val="21"/>
        </w:rPr>
        <w:t xml:space="preserve">  </w:t>
      </w:r>
      <w:r>
        <w:rPr>
          <w:rStyle w:val="ae"/>
          <w:rFonts w:ascii="黑体" w:hAnsi="黑体" w:hint="eastAsia"/>
          <w:kern w:val="0"/>
          <w:szCs w:val="21"/>
        </w:rPr>
        <w:t>顶推平台及</w:t>
      </w:r>
      <w:r>
        <w:rPr>
          <w:rStyle w:val="ae"/>
          <w:rFonts w:ascii="黑体" w:hAnsi="黑体"/>
          <w:kern w:val="0"/>
          <w:szCs w:val="21"/>
        </w:rPr>
        <w:t>临时墩</w:t>
      </w:r>
      <w:r>
        <w:rPr>
          <w:rStyle w:val="ae"/>
          <w:rFonts w:ascii="黑体" w:hAnsi="黑体" w:hint="eastAsia"/>
          <w:kern w:val="0"/>
          <w:szCs w:val="21"/>
        </w:rPr>
        <w:t>检验</w:t>
      </w:r>
      <w:r>
        <w:rPr>
          <w:rStyle w:val="ae"/>
          <w:rFonts w:ascii="黑体" w:hAnsi="黑体"/>
          <w:kern w:val="0"/>
          <w:szCs w:val="21"/>
        </w:rPr>
        <w:t>项目</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63"/>
        <w:gridCol w:w="719"/>
        <w:gridCol w:w="1785"/>
        <w:gridCol w:w="3139"/>
        <w:gridCol w:w="1970"/>
      </w:tblGrid>
      <w:tr w:rsidR="00BA6061">
        <w:trPr>
          <w:trHeight w:val="340"/>
          <w:jc w:val="center"/>
        </w:trPr>
        <w:tc>
          <w:tcPr>
            <w:tcW w:w="663" w:type="dxa"/>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项次</w:t>
            </w:r>
          </w:p>
        </w:tc>
        <w:tc>
          <w:tcPr>
            <w:tcW w:w="2504" w:type="dxa"/>
            <w:gridSpan w:val="2"/>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检查项目</w:t>
            </w:r>
          </w:p>
        </w:tc>
        <w:tc>
          <w:tcPr>
            <w:tcW w:w="3139" w:type="dxa"/>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规定值或允许偏差</w:t>
            </w:r>
          </w:p>
        </w:tc>
        <w:tc>
          <w:tcPr>
            <w:tcW w:w="1970" w:type="dxa"/>
            <w:vAlign w:val="center"/>
          </w:tcPr>
          <w:p w:rsidR="00BA6061" w:rsidRDefault="00610DB9">
            <w:pPr>
              <w:pStyle w:val="ad"/>
              <w:ind w:firstLineChars="0" w:firstLine="0"/>
              <w:jc w:val="left"/>
              <w:rPr>
                <w:rFonts w:ascii="宋体" w:hAnsi="宋体" w:cs="宋体"/>
                <w:b/>
                <w:bCs/>
                <w:szCs w:val="21"/>
              </w:rPr>
            </w:pPr>
            <w:r>
              <w:rPr>
                <w:rFonts w:ascii="宋体" w:hAnsi="宋体" w:cs="宋体" w:hint="eastAsia"/>
                <w:b/>
                <w:bCs/>
                <w:szCs w:val="21"/>
              </w:rPr>
              <w:t>检查方法和频率</w:t>
            </w:r>
          </w:p>
        </w:tc>
      </w:tr>
      <w:tr w:rsidR="00BA6061">
        <w:trPr>
          <w:trHeight w:val="340"/>
          <w:jc w:val="center"/>
        </w:trPr>
        <w:tc>
          <w:tcPr>
            <w:tcW w:w="663" w:type="dxa"/>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w:t>
            </w:r>
          </w:p>
        </w:tc>
        <w:tc>
          <w:tcPr>
            <w:tcW w:w="719" w:type="dxa"/>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总体质量</w:t>
            </w: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与基础接触面</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密贴、平整</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尺量：查看全部</w:t>
            </w:r>
          </w:p>
        </w:tc>
      </w:tr>
      <w:tr w:rsidR="00BA6061">
        <w:trPr>
          <w:trHeight w:val="340"/>
          <w:jc w:val="center"/>
        </w:trPr>
        <w:tc>
          <w:tcPr>
            <w:tcW w:w="663" w:type="dxa"/>
            <w:vMerge/>
            <w:vAlign w:val="center"/>
          </w:tcPr>
          <w:p w:rsidR="00BA6061" w:rsidRDefault="00BA6061">
            <w:pPr>
              <w:pStyle w:val="ad"/>
              <w:ind w:firstLineChars="0" w:firstLine="0"/>
              <w:jc w:val="center"/>
              <w:rPr>
                <w:rFonts w:ascii="宋体" w:hAnsi="宋体" w:cs="宋体"/>
                <w:szCs w:val="21"/>
              </w:rPr>
            </w:pPr>
          </w:p>
        </w:tc>
        <w:tc>
          <w:tcPr>
            <w:tcW w:w="719" w:type="dxa"/>
            <w:vMerge/>
            <w:vAlign w:val="center"/>
          </w:tcPr>
          <w:p w:rsidR="00BA6061" w:rsidRDefault="00BA6061">
            <w:pPr>
              <w:pStyle w:val="ad"/>
              <w:ind w:firstLineChars="0" w:firstLine="0"/>
              <w:jc w:val="center"/>
              <w:rPr>
                <w:rFonts w:ascii="宋体" w:hAnsi="宋体" w:cs="宋体"/>
                <w:szCs w:val="21"/>
              </w:rPr>
            </w:pP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顶标高</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-20，0mm</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水准仪测量</w:t>
            </w:r>
          </w:p>
        </w:tc>
      </w:tr>
      <w:tr w:rsidR="00BA6061">
        <w:trPr>
          <w:trHeight w:val="340"/>
          <w:jc w:val="center"/>
        </w:trPr>
        <w:tc>
          <w:tcPr>
            <w:tcW w:w="663" w:type="dxa"/>
            <w:vMerge/>
            <w:vAlign w:val="center"/>
          </w:tcPr>
          <w:p w:rsidR="00BA6061" w:rsidRDefault="00BA6061">
            <w:pPr>
              <w:pStyle w:val="ad"/>
              <w:ind w:firstLineChars="0" w:firstLine="0"/>
              <w:jc w:val="center"/>
              <w:rPr>
                <w:rFonts w:ascii="宋体" w:hAnsi="宋体" w:cs="宋体"/>
                <w:szCs w:val="21"/>
              </w:rPr>
            </w:pPr>
          </w:p>
        </w:tc>
        <w:tc>
          <w:tcPr>
            <w:tcW w:w="719" w:type="dxa"/>
            <w:vMerge/>
            <w:vAlign w:val="center"/>
          </w:tcPr>
          <w:p w:rsidR="00BA6061" w:rsidRDefault="00BA6061">
            <w:pPr>
              <w:pStyle w:val="ad"/>
              <w:ind w:firstLineChars="0" w:firstLine="0"/>
              <w:jc w:val="center"/>
              <w:rPr>
                <w:rFonts w:ascii="宋体" w:hAnsi="宋体" w:cs="宋体"/>
                <w:szCs w:val="21"/>
              </w:rPr>
            </w:pP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联结系</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位置准确，连接牢固</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尺量：查看全部</w:t>
            </w:r>
          </w:p>
        </w:tc>
      </w:tr>
      <w:tr w:rsidR="00BA6061">
        <w:trPr>
          <w:trHeight w:val="340"/>
          <w:jc w:val="center"/>
        </w:trPr>
        <w:tc>
          <w:tcPr>
            <w:tcW w:w="663" w:type="dxa"/>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2</w:t>
            </w:r>
          </w:p>
        </w:tc>
        <w:tc>
          <w:tcPr>
            <w:tcW w:w="719" w:type="dxa"/>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立柱钢管</w:t>
            </w: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外观质量</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纵轴线弯曲矢高≤L/1000且&lt;10mm，不应有严重锈蚀，脱皮</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尺量：查看全部</w:t>
            </w:r>
          </w:p>
        </w:tc>
      </w:tr>
      <w:tr w:rsidR="00BA6061">
        <w:trPr>
          <w:trHeight w:val="340"/>
          <w:jc w:val="center"/>
        </w:trPr>
        <w:tc>
          <w:tcPr>
            <w:tcW w:w="663" w:type="dxa"/>
            <w:vMerge/>
            <w:vAlign w:val="center"/>
          </w:tcPr>
          <w:p w:rsidR="00BA6061" w:rsidRDefault="00BA6061">
            <w:pPr>
              <w:pStyle w:val="ad"/>
              <w:ind w:firstLineChars="0" w:firstLine="0"/>
              <w:jc w:val="center"/>
              <w:rPr>
                <w:rFonts w:ascii="宋体" w:hAnsi="宋体" w:cs="宋体"/>
                <w:szCs w:val="21"/>
              </w:rPr>
            </w:pPr>
          </w:p>
        </w:tc>
        <w:tc>
          <w:tcPr>
            <w:tcW w:w="719" w:type="dxa"/>
            <w:vMerge/>
            <w:vAlign w:val="center"/>
          </w:tcPr>
          <w:p w:rsidR="00BA6061" w:rsidRDefault="00BA6061">
            <w:pPr>
              <w:pStyle w:val="ad"/>
              <w:ind w:firstLineChars="0" w:firstLine="0"/>
              <w:jc w:val="center"/>
              <w:rPr>
                <w:rFonts w:ascii="宋体" w:hAnsi="宋体" w:cs="宋体"/>
                <w:szCs w:val="21"/>
              </w:rPr>
            </w:pP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焊缝</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外观质量符合设计要求</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尺量：查看全部</w:t>
            </w:r>
          </w:p>
        </w:tc>
      </w:tr>
      <w:tr w:rsidR="00BA6061">
        <w:trPr>
          <w:trHeight w:val="340"/>
          <w:jc w:val="center"/>
        </w:trPr>
        <w:tc>
          <w:tcPr>
            <w:tcW w:w="663" w:type="dxa"/>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3</w:t>
            </w:r>
          </w:p>
        </w:tc>
        <w:tc>
          <w:tcPr>
            <w:tcW w:w="719" w:type="dxa"/>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柱顶分配梁</w:t>
            </w: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规格</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符合设计要求</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尺量：查看全部</w:t>
            </w:r>
          </w:p>
        </w:tc>
      </w:tr>
      <w:tr w:rsidR="00BA6061">
        <w:trPr>
          <w:trHeight w:val="340"/>
          <w:jc w:val="center"/>
        </w:trPr>
        <w:tc>
          <w:tcPr>
            <w:tcW w:w="663" w:type="dxa"/>
            <w:vMerge/>
            <w:vAlign w:val="center"/>
          </w:tcPr>
          <w:p w:rsidR="00BA6061" w:rsidRDefault="00BA6061">
            <w:pPr>
              <w:pStyle w:val="ad"/>
              <w:ind w:firstLineChars="0" w:firstLine="0"/>
              <w:jc w:val="center"/>
              <w:rPr>
                <w:rFonts w:ascii="宋体" w:hAnsi="宋体" w:cs="宋体"/>
                <w:szCs w:val="21"/>
              </w:rPr>
            </w:pPr>
          </w:p>
        </w:tc>
        <w:tc>
          <w:tcPr>
            <w:tcW w:w="719" w:type="dxa"/>
            <w:vMerge/>
            <w:vAlign w:val="center"/>
          </w:tcPr>
          <w:p w:rsidR="00BA6061" w:rsidRDefault="00BA6061">
            <w:pPr>
              <w:pStyle w:val="ad"/>
              <w:ind w:firstLineChars="0" w:firstLine="0"/>
              <w:jc w:val="center"/>
              <w:rPr>
                <w:rFonts w:ascii="宋体" w:hAnsi="宋体" w:cs="宋体"/>
                <w:szCs w:val="21"/>
              </w:rPr>
            </w:pP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外观质量</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弯曲矢高≤L/1000且&lt;10mm，不应有严重锈蚀</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尺量：查看全部</w:t>
            </w:r>
          </w:p>
        </w:tc>
      </w:tr>
      <w:tr w:rsidR="00BA6061">
        <w:trPr>
          <w:trHeight w:val="340"/>
          <w:jc w:val="center"/>
        </w:trPr>
        <w:tc>
          <w:tcPr>
            <w:tcW w:w="663" w:type="dxa"/>
            <w:vMerge/>
            <w:vAlign w:val="center"/>
          </w:tcPr>
          <w:p w:rsidR="00BA6061" w:rsidRDefault="00BA6061">
            <w:pPr>
              <w:pStyle w:val="ad"/>
              <w:ind w:firstLineChars="0" w:firstLine="0"/>
              <w:jc w:val="center"/>
              <w:rPr>
                <w:rFonts w:ascii="宋体" w:hAnsi="宋体" w:cs="宋体"/>
                <w:szCs w:val="21"/>
              </w:rPr>
            </w:pPr>
          </w:p>
        </w:tc>
        <w:tc>
          <w:tcPr>
            <w:tcW w:w="719" w:type="dxa"/>
            <w:vMerge/>
            <w:vAlign w:val="center"/>
          </w:tcPr>
          <w:p w:rsidR="00BA6061" w:rsidRDefault="00BA6061">
            <w:pPr>
              <w:pStyle w:val="ad"/>
              <w:ind w:firstLineChars="0" w:firstLine="0"/>
              <w:jc w:val="center"/>
              <w:rPr>
                <w:rFonts w:ascii="宋体" w:hAnsi="宋体" w:cs="宋体"/>
                <w:szCs w:val="21"/>
              </w:rPr>
            </w:pP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加工、安装质量</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加劲符合设计要求，连接牢固</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尺量：查看全部</w:t>
            </w:r>
          </w:p>
        </w:tc>
      </w:tr>
      <w:tr w:rsidR="00BA6061">
        <w:trPr>
          <w:trHeight w:val="340"/>
          <w:jc w:val="center"/>
        </w:trPr>
        <w:tc>
          <w:tcPr>
            <w:tcW w:w="663" w:type="dxa"/>
            <w:vMerge/>
            <w:vAlign w:val="center"/>
          </w:tcPr>
          <w:p w:rsidR="00BA6061" w:rsidRDefault="00BA6061">
            <w:pPr>
              <w:pStyle w:val="ad"/>
              <w:ind w:firstLineChars="0" w:firstLine="0"/>
              <w:jc w:val="center"/>
              <w:rPr>
                <w:rFonts w:ascii="宋体" w:hAnsi="宋体" w:cs="宋体"/>
                <w:szCs w:val="21"/>
              </w:rPr>
            </w:pPr>
          </w:p>
        </w:tc>
        <w:tc>
          <w:tcPr>
            <w:tcW w:w="719" w:type="dxa"/>
            <w:vMerge/>
            <w:vAlign w:val="center"/>
          </w:tcPr>
          <w:p w:rsidR="00BA6061" w:rsidRDefault="00BA6061">
            <w:pPr>
              <w:pStyle w:val="ad"/>
              <w:ind w:firstLineChars="0" w:firstLine="0"/>
              <w:jc w:val="center"/>
              <w:rPr>
                <w:rFonts w:ascii="宋体" w:hAnsi="宋体" w:cs="宋体"/>
                <w:szCs w:val="21"/>
              </w:rPr>
            </w:pPr>
          </w:p>
        </w:tc>
        <w:tc>
          <w:tcPr>
            <w:tcW w:w="1785"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焊缝</w:t>
            </w:r>
          </w:p>
        </w:tc>
        <w:tc>
          <w:tcPr>
            <w:tcW w:w="3139" w:type="dxa"/>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外观质量符合设计要求</w:t>
            </w:r>
          </w:p>
        </w:tc>
        <w:tc>
          <w:tcPr>
            <w:tcW w:w="1970" w:type="dxa"/>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尺量：查看全部</w:t>
            </w:r>
          </w:p>
        </w:tc>
      </w:tr>
    </w:tbl>
    <w:p w:rsidR="00BA6061" w:rsidRDefault="00610DB9">
      <w:pPr>
        <w:pStyle w:val="ad"/>
        <w:rPr>
          <w:szCs w:val="21"/>
        </w:rPr>
      </w:pPr>
      <w:r>
        <w:rPr>
          <w:szCs w:val="21"/>
        </w:rPr>
        <w:t>注：</w:t>
      </w:r>
      <w:r>
        <w:rPr>
          <w:rFonts w:hint="eastAsia"/>
          <w:szCs w:val="21"/>
        </w:rPr>
        <w:t>L</w:t>
      </w:r>
      <w:r>
        <w:rPr>
          <w:rFonts w:hint="eastAsia"/>
          <w:szCs w:val="21"/>
        </w:rPr>
        <w:t>为钢管立柱长度</w:t>
      </w:r>
      <w:r>
        <w:rPr>
          <w:szCs w:val="21"/>
        </w:rPr>
        <w:t>或</w:t>
      </w:r>
      <w:r>
        <w:rPr>
          <w:rFonts w:hint="eastAsia"/>
          <w:szCs w:val="21"/>
        </w:rPr>
        <w:t>梁</w:t>
      </w:r>
      <w:r>
        <w:rPr>
          <w:szCs w:val="21"/>
        </w:rPr>
        <w:t>长，以</w:t>
      </w:r>
      <w:r>
        <w:rPr>
          <w:szCs w:val="21"/>
        </w:rPr>
        <w:t>mm</w:t>
      </w:r>
      <w:r>
        <w:rPr>
          <w:szCs w:val="21"/>
        </w:rPr>
        <w:t>计。</w:t>
      </w:r>
    </w:p>
    <w:p w:rsidR="00BA6061" w:rsidRDefault="00BA6061">
      <w:pPr>
        <w:pStyle w:val="ad"/>
        <w:rPr>
          <w:szCs w:val="21"/>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临时墩混凝土扩大基础的检查项目、质量要求、检验方法和频率应符合表9.4.2的规定。</w:t>
      </w:r>
    </w:p>
    <w:p w:rsidR="00BA6061" w:rsidRDefault="00610DB9">
      <w:pPr>
        <w:ind w:firstLine="360"/>
        <w:jc w:val="center"/>
        <w:rPr>
          <w:rStyle w:val="ae"/>
          <w:rFonts w:ascii="黑体" w:hAnsi="黑体"/>
          <w:kern w:val="0"/>
          <w:szCs w:val="21"/>
        </w:rPr>
      </w:pPr>
      <w:r>
        <w:rPr>
          <w:rStyle w:val="ae"/>
          <w:rFonts w:ascii="黑体" w:hAnsi="黑体"/>
          <w:kern w:val="0"/>
          <w:szCs w:val="21"/>
        </w:rPr>
        <w:t>表</w:t>
      </w:r>
      <w:r>
        <w:rPr>
          <w:rStyle w:val="ae"/>
          <w:rFonts w:ascii="黑体" w:hAnsi="黑体" w:hint="eastAsia"/>
          <w:kern w:val="0"/>
          <w:szCs w:val="21"/>
        </w:rPr>
        <w:t>9.4.2</w:t>
      </w:r>
      <w:r>
        <w:rPr>
          <w:rStyle w:val="ae"/>
          <w:rFonts w:ascii="黑体" w:hAnsi="黑体"/>
          <w:kern w:val="0"/>
          <w:szCs w:val="21"/>
        </w:rPr>
        <w:t xml:space="preserve">  混凝土扩大基础</w:t>
      </w:r>
      <w:r>
        <w:rPr>
          <w:rStyle w:val="ae"/>
          <w:rFonts w:ascii="黑体" w:hAnsi="黑体" w:hint="eastAsia"/>
          <w:kern w:val="0"/>
          <w:szCs w:val="21"/>
        </w:rPr>
        <w:t>检验</w:t>
      </w:r>
      <w:r>
        <w:rPr>
          <w:rStyle w:val="ae"/>
          <w:rFonts w:ascii="黑体" w:hAnsi="黑体"/>
          <w:kern w:val="0"/>
          <w:szCs w:val="21"/>
        </w:rPr>
        <w:t>项目</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9"/>
        <w:gridCol w:w="2374"/>
        <w:gridCol w:w="2744"/>
        <w:gridCol w:w="2725"/>
      </w:tblGrid>
      <w:tr w:rsidR="00BA6061">
        <w:trPr>
          <w:trHeight w:val="340"/>
          <w:jc w:val="center"/>
        </w:trPr>
        <w:tc>
          <w:tcPr>
            <w:tcW w:w="398"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项次</w:t>
            </w:r>
          </w:p>
        </w:tc>
        <w:tc>
          <w:tcPr>
            <w:tcW w:w="1393"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检查项目</w:t>
            </w:r>
          </w:p>
        </w:tc>
        <w:tc>
          <w:tcPr>
            <w:tcW w:w="1610"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规定值或允许偏差</w:t>
            </w:r>
          </w:p>
        </w:tc>
        <w:tc>
          <w:tcPr>
            <w:tcW w:w="1599"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检查方法和频率</w:t>
            </w:r>
          </w:p>
        </w:tc>
      </w:tr>
      <w:tr w:rsidR="00BA6061">
        <w:trPr>
          <w:trHeight w:val="340"/>
          <w:jc w:val="center"/>
        </w:trPr>
        <w:tc>
          <w:tcPr>
            <w:tcW w:w="398"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w:t>
            </w:r>
          </w:p>
        </w:tc>
        <w:tc>
          <w:tcPr>
            <w:tcW w:w="1393"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混凝土强度（MPa）</w:t>
            </w:r>
          </w:p>
        </w:tc>
        <w:tc>
          <w:tcPr>
            <w:tcW w:w="161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在合格标准内</w:t>
            </w:r>
          </w:p>
        </w:tc>
        <w:tc>
          <w:tcPr>
            <w:tcW w:w="1599"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满足规范及设计要求</w:t>
            </w:r>
          </w:p>
        </w:tc>
      </w:tr>
      <w:tr w:rsidR="00BA6061">
        <w:trPr>
          <w:trHeight w:val="340"/>
          <w:jc w:val="center"/>
        </w:trPr>
        <w:tc>
          <w:tcPr>
            <w:tcW w:w="398"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2</w:t>
            </w:r>
          </w:p>
        </w:tc>
        <w:tc>
          <w:tcPr>
            <w:tcW w:w="1393"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平面尺寸（mm）</w:t>
            </w:r>
          </w:p>
        </w:tc>
        <w:tc>
          <w:tcPr>
            <w:tcW w:w="161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±50</w:t>
            </w:r>
          </w:p>
        </w:tc>
        <w:tc>
          <w:tcPr>
            <w:tcW w:w="1599"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尺量：长度、宽度各测3处</w:t>
            </w:r>
          </w:p>
        </w:tc>
      </w:tr>
      <w:tr w:rsidR="00BA6061">
        <w:trPr>
          <w:trHeight w:val="340"/>
          <w:jc w:val="center"/>
        </w:trPr>
        <w:tc>
          <w:tcPr>
            <w:tcW w:w="398" w:type="pct"/>
            <w:vAlign w:val="center"/>
          </w:tcPr>
          <w:p w:rsidR="00BA6061" w:rsidRDefault="00610DB9">
            <w:pPr>
              <w:pStyle w:val="ad"/>
              <w:ind w:firstLineChars="0" w:firstLine="0"/>
              <w:jc w:val="center"/>
              <w:rPr>
                <w:rFonts w:ascii="宋体" w:hAnsi="宋体" w:cs="宋体"/>
                <w:szCs w:val="21"/>
              </w:rPr>
            </w:pPr>
            <w:r>
              <w:rPr>
                <w:rFonts w:ascii="宋体" w:hAnsi="宋体" w:cs="宋体"/>
                <w:szCs w:val="21"/>
              </w:rPr>
              <w:t>3</w:t>
            </w:r>
          </w:p>
        </w:tc>
        <w:tc>
          <w:tcPr>
            <w:tcW w:w="1393"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基础顶面高程（mm）</w:t>
            </w:r>
          </w:p>
        </w:tc>
        <w:tc>
          <w:tcPr>
            <w:tcW w:w="161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±30</w:t>
            </w:r>
          </w:p>
        </w:tc>
        <w:tc>
          <w:tcPr>
            <w:tcW w:w="1599"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水准仪：测5处</w:t>
            </w:r>
          </w:p>
        </w:tc>
      </w:tr>
      <w:tr w:rsidR="00BA6061">
        <w:trPr>
          <w:trHeight w:val="340"/>
          <w:jc w:val="center"/>
        </w:trPr>
        <w:tc>
          <w:tcPr>
            <w:tcW w:w="398" w:type="pct"/>
            <w:vAlign w:val="center"/>
          </w:tcPr>
          <w:p w:rsidR="00BA6061" w:rsidRDefault="00610DB9">
            <w:pPr>
              <w:pStyle w:val="ad"/>
              <w:ind w:firstLineChars="0" w:firstLine="0"/>
              <w:jc w:val="center"/>
              <w:rPr>
                <w:rFonts w:ascii="宋体" w:hAnsi="宋体" w:cs="宋体"/>
                <w:szCs w:val="21"/>
              </w:rPr>
            </w:pPr>
            <w:r>
              <w:rPr>
                <w:rFonts w:ascii="宋体" w:hAnsi="宋体" w:cs="宋体"/>
                <w:szCs w:val="21"/>
              </w:rPr>
              <w:t>4</w:t>
            </w:r>
          </w:p>
        </w:tc>
        <w:tc>
          <w:tcPr>
            <w:tcW w:w="1393"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轴线偏位（mm）</w:t>
            </w:r>
          </w:p>
        </w:tc>
        <w:tc>
          <w:tcPr>
            <w:tcW w:w="161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≤25</w:t>
            </w:r>
          </w:p>
        </w:tc>
        <w:tc>
          <w:tcPr>
            <w:tcW w:w="1599"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全站仪：纵、横向各测2点</w:t>
            </w:r>
          </w:p>
        </w:tc>
      </w:tr>
      <w:tr w:rsidR="00BA6061">
        <w:trPr>
          <w:trHeight w:val="340"/>
          <w:jc w:val="center"/>
        </w:trPr>
        <w:tc>
          <w:tcPr>
            <w:tcW w:w="398" w:type="pct"/>
            <w:vAlign w:val="center"/>
          </w:tcPr>
          <w:p w:rsidR="00BA6061" w:rsidRDefault="00610DB9">
            <w:pPr>
              <w:pStyle w:val="ad"/>
              <w:ind w:firstLineChars="0" w:firstLine="0"/>
              <w:jc w:val="center"/>
              <w:rPr>
                <w:rFonts w:ascii="宋体" w:hAnsi="宋体" w:cs="宋体"/>
                <w:szCs w:val="21"/>
              </w:rPr>
            </w:pPr>
            <w:r>
              <w:rPr>
                <w:rFonts w:ascii="宋体" w:hAnsi="宋体" w:cs="宋体"/>
                <w:szCs w:val="21"/>
              </w:rPr>
              <w:t>5</w:t>
            </w:r>
          </w:p>
        </w:tc>
        <w:tc>
          <w:tcPr>
            <w:tcW w:w="1393"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预埋件位置/数量</w:t>
            </w:r>
          </w:p>
        </w:tc>
        <w:tc>
          <w:tcPr>
            <w:tcW w:w="161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符合设计要求</w:t>
            </w:r>
          </w:p>
        </w:tc>
        <w:tc>
          <w:tcPr>
            <w:tcW w:w="1599"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全站仪和尺量，全部</w:t>
            </w:r>
          </w:p>
        </w:tc>
      </w:tr>
    </w:tbl>
    <w:p w:rsidR="00BA6061" w:rsidRDefault="00BA6061">
      <w:pPr>
        <w:tabs>
          <w:tab w:val="left" w:pos="0"/>
        </w:tabs>
        <w:spacing w:line="360" w:lineRule="auto"/>
        <w:jc w:val="left"/>
        <w:rPr>
          <w:rFonts w:ascii="宋体" w:eastAsia="宋体" w:hAnsi="宋体" w:cs="宋体"/>
          <w:bCs/>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临时墩沉入桩基础的检查项目、质量要求、检验方法和频率应符合表9.4.3的规定。</w:t>
      </w:r>
    </w:p>
    <w:p w:rsidR="00BA6061" w:rsidRDefault="00610DB9">
      <w:pPr>
        <w:ind w:firstLine="360"/>
        <w:jc w:val="center"/>
        <w:rPr>
          <w:rStyle w:val="ae"/>
          <w:kern w:val="0"/>
          <w:szCs w:val="21"/>
        </w:rPr>
      </w:pPr>
      <w:r>
        <w:rPr>
          <w:rStyle w:val="ae"/>
          <w:rFonts w:ascii="黑体" w:hAnsi="黑体"/>
          <w:kern w:val="0"/>
          <w:szCs w:val="21"/>
        </w:rPr>
        <w:t>表</w:t>
      </w:r>
      <w:r>
        <w:rPr>
          <w:rStyle w:val="ae"/>
          <w:rFonts w:ascii="黑体" w:hAnsi="黑体" w:hint="eastAsia"/>
          <w:kern w:val="0"/>
          <w:szCs w:val="21"/>
        </w:rPr>
        <w:t>9.4</w:t>
      </w:r>
      <w:r>
        <w:rPr>
          <w:rStyle w:val="ae"/>
          <w:rFonts w:ascii="黑体" w:hAnsi="黑体"/>
          <w:kern w:val="0"/>
          <w:szCs w:val="21"/>
        </w:rPr>
        <w:t>.</w:t>
      </w:r>
      <w:r>
        <w:rPr>
          <w:rStyle w:val="ae"/>
          <w:rFonts w:ascii="黑体" w:hAnsi="黑体" w:hint="eastAsia"/>
          <w:kern w:val="0"/>
          <w:szCs w:val="21"/>
        </w:rPr>
        <w:t xml:space="preserve">3 </w:t>
      </w:r>
      <w:r>
        <w:rPr>
          <w:rStyle w:val="ae"/>
          <w:rFonts w:ascii="黑体" w:hAnsi="黑体"/>
          <w:kern w:val="0"/>
          <w:szCs w:val="21"/>
        </w:rPr>
        <w:t xml:space="preserve"> 沉</w:t>
      </w:r>
      <w:r>
        <w:rPr>
          <w:rStyle w:val="ae"/>
          <w:rFonts w:ascii="黑体" w:hAnsi="黑体" w:hint="eastAsia"/>
          <w:kern w:val="0"/>
          <w:szCs w:val="21"/>
        </w:rPr>
        <w:t>入</w:t>
      </w:r>
      <w:r>
        <w:rPr>
          <w:rStyle w:val="ae"/>
          <w:rFonts w:ascii="黑体" w:hAnsi="黑体"/>
          <w:kern w:val="0"/>
          <w:szCs w:val="21"/>
        </w:rPr>
        <w:t>桩</w:t>
      </w:r>
      <w:r>
        <w:rPr>
          <w:rStyle w:val="ae"/>
          <w:rFonts w:ascii="黑体" w:hAnsi="黑体" w:hint="eastAsia"/>
          <w:kern w:val="0"/>
          <w:szCs w:val="21"/>
        </w:rPr>
        <w:t>检验</w:t>
      </w:r>
      <w:r>
        <w:rPr>
          <w:rStyle w:val="ae"/>
          <w:rFonts w:ascii="黑体" w:hAnsi="黑体"/>
          <w:kern w:val="0"/>
          <w:szCs w:val="21"/>
        </w:rPr>
        <w:t>项目</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15"/>
        <w:gridCol w:w="846"/>
        <w:gridCol w:w="1053"/>
        <w:gridCol w:w="1136"/>
        <w:gridCol w:w="1970"/>
        <w:gridCol w:w="2902"/>
      </w:tblGrid>
      <w:tr w:rsidR="00BA6061">
        <w:trPr>
          <w:trHeight w:val="340"/>
          <w:tblHeader/>
          <w:jc w:val="center"/>
        </w:trPr>
        <w:tc>
          <w:tcPr>
            <w:tcW w:w="361"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项次</w:t>
            </w:r>
          </w:p>
        </w:tc>
        <w:tc>
          <w:tcPr>
            <w:tcW w:w="1774" w:type="pct"/>
            <w:gridSpan w:val="3"/>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检查项目</w:t>
            </w:r>
          </w:p>
        </w:tc>
        <w:tc>
          <w:tcPr>
            <w:tcW w:w="1156"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规定值或允许偏差</w:t>
            </w:r>
          </w:p>
        </w:tc>
        <w:tc>
          <w:tcPr>
            <w:tcW w:w="1709"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检查方法和频率</w:t>
            </w:r>
          </w:p>
        </w:tc>
      </w:tr>
      <w:tr w:rsidR="00BA6061">
        <w:trPr>
          <w:trHeight w:val="340"/>
          <w:jc w:val="center"/>
        </w:trPr>
        <w:tc>
          <w:tcPr>
            <w:tcW w:w="363" w:type="pct"/>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w:t>
            </w:r>
          </w:p>
        </w:tc>
        <w:tc>
          <w:tcPr>
            <w:tcW w:w="485" w:type="pct"/>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桩位</w:t>
            </w:r>
          </w:p>
          <w:p w:rsidR="00BA6061" w:rsidRDefault="00610DB9">
            <w:pPr>
              <w:pStyle w:val="ad"/>
              <w:ind w:firstLineChars="0" w:firstLine="0"/>
              <w:jc w:val="center"/>
              <w:rPr>
                <w:rFonts w:ascii="宋体" w:hAnsi="宋体" w:cs="宋体"/>
                <w:szCs w:val="21"/>
              </w:rPr>
            </w:pPr>
            <w:r>
              <w:rPr>
                <w:rFonts w:ascii="宋体" w:hAnsi="宋体" w:cs="宋体" w:hint="eastAsia"/>
                <w:szCs w:val="21"/>
              </w:rPr>
              <w:t>（mm）</w:t>
            </w:r>
          </w:p>
        </w:tc>
        <w:tc>
          <w:tcPr>
            <w:tcW w:w="1" w:type="pct"/>
            <w:gridSpan w:val="2"/>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群桩</w:t>
            </w:r>
          </w:p>
        </w:tc>
        <w:tc>
          <w:tcPr>
            <w:tcW w:w="1158"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≤D/2且≤250</w:t>
            </w:r>
          </w:p>
        </w:tc>
        <w:tc>
          <w:tcPr>
            <w:tcW w:w="1754" w:type="pct"/>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全站仪：抽查20%桩，测桩中心坐标</w:t>
            </w:r>
          </w:p>
        </w:tc>
      </w:tr>
      <w:tr w:rsidR="00BA6061">
        <w:trPr>
          <w:trHeight w:val="340"/>
          <w:jc w:val="center"/>
        </w:trPr>
        <w:tc>
          <w:tcPr>
            <w:tcW w:w="361" w:type="pct"/>
            <w:vMerge/>
            <w:vAlign w:val="center"/>
          </w:tcPr>
          <w:p w:rsidR="00BA6061" w:rsidRDefault="00BA6061">
            <w:pPr>
              <w:pStyle w:val="ad"/>
              <w:ind w:firstLineChars="0" w:firstLine="0"/>
              <w:jc w:val="center"/>
              <w:rPr>
                <w:rFonts w:ascii="宋体" w:hAnsi="宋体" w:cs="宋体"/>
                <w:szCs w:val="21"/>
              </w:rPr>
            </w:pPr>
          </w:p>
        </w:tc>
        <w:tc>
          <w:tcPr>
            <w:tcW w:w="496" w:type="pct"/>
            <w:vMerge/>
            <w:vAlign w:val="center"/>
          </w:tcPr>
          <w:p w:rsidR="00BA6061" w:rsidRDefault="00BA6061">
            <w:pPr>
              <w:pStyle w:val="ad"/>
              <w:ind w:firstLineChars="0" w:firstLine="0"/>
              <w:jc w:val="center"/>
              <w:rPr>
                <w:rFonts w:ascii="宋体" w:hAnsi="宋体" w:cs="宋体"/>
                <w:szCs w:val="21"/>
              </w:rPr>
            </w:pPr>
          </w:p>
        </w:tc>
        <w:tc>
          <w:tcPr>
            <w:tcW w:w="1" w:type="pct"/>
            <w:gridSpan w:val="2"/>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排架桩</w:t>
            </w:r>
          </w:p>
        </w:tc>
        <w:tc>
          <w:tcPr>
            <w:tcW w:w="1156"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≤50</w:t>
            </w:r>
          </w:p>
        </w:tc>
        <w:tc>
          <w:tcPr>
            <w:tcW w:w="1716" w:type="pct"/>
            <w:vMerge/>
            <w:vAlign w:val="center"/>
          </w:tcPr>
          <w:p w:rsidR="00BA6061" w:rsidRDefault="00BA6061">
            <w:pPr>
              <w:pStyle w:val="ad"/>
              <w:ind w:firstLineChars="0" w:firstLine="0"/>
              <w:jc w:val="center"/>
              <w:rPr>
                <w:rFonts w:ascii="宋体" w:hAnsi="宋体" w:cs="宋体"/>
                <w:szCs w:val="21"/>
              </w:rPr>
            </w:pPr>
          </w:p>
        </w:tc>
      </w:tr>
      <w:tr w:rsidR="00BA6061">
        <w:trPr>
          <w:trHeight w:val="340"/>
          <w:jc w:val="center"/>
        </w:trPr>
        <w:tc>
          <w:tcPr>
            <w:tcW w:w="361"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2</w:t>
            </w:r>
          </w:p>
        </w:tc>
        <w:tc>
          <w:tcPr>
            <w:tcW w:w="1774" w:type="pct"/>
            <w:gridSpan w:val="3"/>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桩底高程（mm）</w:t>
            </w:r>
          </w:p>
        </w:tc>
        <w:tc>
          <w:tcPr>
            <w:tcW w:w="1156"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≤设计值</w:t>
            </w:r>
          </w:p>
        </w:tc>
        <w:tc>
          <w:tcPr>
            <w:tcW w:w="1709"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水准仪测桩顶面高程后反算</w:t>
            </w:r>
          </w:p>
        </w:tc>
      </w:tr>
      <w:tr w:rsidR="00BA6061">
        <w:trPr>
          <w:trHeight w:val="340"/>
          <w:jc w:val="center"/>
        </w:trPr>
        <w:tc>
          <w:tcPr>
            <w:tcW w:w="361"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3</w:t>
            </w:r>
          </w:p>
        </w:tc>
        <w:tc>
          <w:tcPr>
            <w:tcW w:w="1774" w:type="pct"/>
            <w:gridSpan w:val="3"/>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贯入度（mm）</w:t>
            </w:r>
          </w:p>
        </w:tc>
        <w:tc>
          <w:tcPr>
            <w:tcW w:w="1156"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≤设计值</w:t>
            </w:r>
          </w:p>
        </w:tc>
        <w:tc>
          <w:tcPr>
            <w:tcW w:w="1709"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与控制贯入度比较：每桩测量</w:t>
            </w:r>
          </w:p>
        </w:tc>
      </w:tr>
      <w:tr w:rsidR="00BA6061">
        <w:trPr>
          <w:trHeight w:val="340"/>
          <w:jc w:val="center"/>
        </w:trPr>
        <w:tc>
          <w:tcPr>
            <w:tcW w:w="361" w:type="pct"/>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4</w:t>
            </w:r>
          </w:p>
        </w:tc>
        <w:tc>
          <w:tcPr>
            <w:tcW w:w="1105" w:type="pct"/>
            <w:gridSpan w:val="2"/>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倾斜度（%）</w:t>
            </w:r>
          </w:p>
        </w:tc>
        <w:tc>
          <w:tcPr>
            <w:tcW w:w="669"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直桩</w:t>
            </w:r>
          </w:p>
        </w:tc>
        <w:tc>
          <w:tcPr>
            <w:tcW w:w="1156"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w:t>
            </w:r>
          </w:p>
        </w:tc>
        <w:tc>
          <w:tcPr>
            <w:tcW w:w="1709" w:type="pct"/>
            <w:vMerge w:val="restart"/>
            <w:vAlign w:val="center"/>
          </w:tcPr>
          <w:p w:rsidR="00BA6061" w:rsidRDefault="00610DB9">
            <w:pPr>
              <w:pStyle w:val="ad"/>
              <w:ind w:firstLineChars="0" w:firstLine="0"/>
              <w:rPr>
                <w:rFonts w:ascii="宋体" w:hAnsi="宋体" w:cs="宋体"/>
                <w:szCs w:val="21"/>
              </w:rPr>
            </w:pPr>
            <w:r>
              <w:rPr>
                <w:rFonts w:ascii="宋体" w:hAnsi="宋体" w:cs="宋体" w:hint="eastAsia"/>
                <w:szCs w:val="21"/>
              </w:rPr>
              <w:t>铅锤法：每桩测量</w:t>
            </w:r>
          </w:p>
        </w:tc>
      </w:tr>
      <w:tr w:rsidR="00BA6061">
        <w:trPr>
          <w:trHeight w:val="340"/>
          <w:jc w:val="center"/>
        </w:trPr>
        <w:tc>
          <w:tcPr>
            <w:tcW w:w="361" w:type="pct"/>
            <w:vMerge/>
            <w:vAlign w:val="center"/>
          </w:tcPr>
          <w:p w:rsidR="00BA6061" w:rsidRDefault="00BA6061">
            <w:pPr>
              <w:pStyle w:val="ad"/>
              <w:ind w:firstLineChars="0" w:firstLine="0"/>
              <w:jc w:val="center"/>
              <w:rPr>
                <w:rFonts w:ascii="宋体" w:hAnsi="宋体" w:cs="宋体"/>
                <w:szCs w:val="21"/>
              </w:rPr>
            </w:pPr>
          </w:p>
        </w:tc>
        <w:tc>
          <w:tcPr>
            <w:tcW w:w="1105" w:type="pct"/>
            <w:gridSpan w:val="2"/>
            <w:vMerge/>
            <w:vAlign w:val="center"/>
          </w:tcPr>
          <w:p w:rsidR="00BA6061" w:rsidRDefault="00BA6061">
            <w:pPr>
              <w:pStyle w:val="ad"/>
              <w:ind w:firstLineChars="0" w:firstLine="0"/>
              <w:jc w:val="center"/>
              <w:rPr>
                <w:rFonts w:ascii="宋体" w:hAnsi="宋体" w:cs="宋体"/>
                <w:szCs w:val="21"/>
              </w:rPr>
            </w:pPr>
          </w:p>
        </w:tc>
        <w:tc>
          <w:tcPr>
            <w:tcW w:w="669"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斜桩</w:t>
            </w:r>
          </w:p>
        </w:tc>
        <w:tc>
          <w:tcPr>
            <w:tcW w:w="1156"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≤15tanθ</w:t>
            </w:r>
          </w:p>
        </w:tc>
        <w:tc>
          <w:tcPr>
            <w:tcW w:w="1709" w:type="pct"/>
            <w:vMerge/>
            <w:vAlign w:val="center"/>
          </w:tcPr>
          <w:p w:rsidR="00BA6061" w:rsidRDefault="00BA6061">
            <w:pPr>
              <w:pStyle w:val="ad"/>
              <w:ind w:firstLineChars="0" w:firstLine="0"/>
              <w:jc w:val="center"/>
              <w:rPr>
                <w:rFonts w:ascii="宋体" w:hAnsi="宋体" w:cs="宋体"/>
                <w:szCs w:val="21"/>
              </w:rPr>
            </w:pPr>
          </w:p>
        </w:tc>
      </w:tr>
    </w:tbl>
    <w:p w:rsidR="00BA6061" w:rsidRDefault="00610DB9">
      <w:pPr>
        <w:pStyle w:val="ad"/>
        <w:rPr>
          <w:szCs w:val="21"/>
        </w:rPr>
      </w:pPr>
      <w:r>
        <w:rPr>
          <w:szCs w:val="21"/>
        </w:rPr>
        <w:t>注：</w:t>
      </w:r>
      <w:r>
        <w:rPr>
          <w:szCs w:val="21"/>
        </w:rPr>
        <w:t>1.D</w:t>
      </w:r>
      <w:r>
        <w:rPr>
          <w:szCs w:val="21"/>
        </w:rPr>
        <w:t>为桩径或短边长度，以</w:t>
      </w:r>
      <w:r>
        <w:rPr>
          <w:szCs w:val="21"/>
        </w:rPr>
        <w:t>mm</w:t>
      </w:r>
      <w:r>
        <w:rPr>
          <w:szCs w:val="21"/>
        </w:rPr>
        <w:t>计。</w:t>
      </w:r>
    </w:p>
    <w:p w:rsidR="00BA6061" w:rsidRDefault="00610DB9">
      <w:pPr>
        <w:pStyle w:val="ad"/>
        <w:ind w:left="420"/>
        <w:rPr>
          <w:szCs w:val="21"/>
        </w:rPr>
      </w:pPr>
      <w:r>
        <w:rPr>
          <w:szCs w:val="21"/>
        </w:rPr>
        <w:t>2.θ</w:t>
      </w:r>
      <w:r>
        <w:rPr>
          <w:szCs w:val="21"/>
        </w:rPr>
        <w:t>为斜桩与垂线间的夹角。</w:t>
      </w:r>
    </w:p>
    <w:p w:rsidR="00BA6061" w:rsidRDefault="00BA6061">
      <w:pPr>
        <w:pStyle w:val="ad"/>
        <w:ind w:left="420"/>
        <w:rPr>
          <w:szCs w:val="21"/>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导梁结构的材质、规格尺寸、焊缝质量应按现行行业标准《公路钢结构桥梁制造和安装施工规范》JTG/T 3651的规定进行质量检验验收。</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导梁安装检验应符合表9.4.5的规定。</w:t>
      </w:r>
    </w:p>
    <w:p w:rsidR="00BA6061" w:rsidRDefault="00610DB9">
      <w:pPr>
        <w:ind w:firstLine="360"/>
        <w:jc w:val="center"/>
        <w:rPr>
          <w:rStyle w:val="ae"/>
          <w:rFonts w:ascii="黑体" w:hAnsi="黑体"/>
          <w:kern w:val="0"/>
          <w:szCs w:val="21"/>
        </w:rPr>
      </w:pPr>
      <w:r>
        <w:rPr>
          <w:rStyle w:val="ae"/>
          <w:rFonts w:ascii="黑体" w:hAnsi="黑体"/>
          <w:kern w:val="0"/>
          <w:szCs w:val="21"/>
        </w:rPr>
        <w:t>表</w:t>
      </w:r>
      <w:r>
        <w:rPr>
          <w:rStyle w:val="ae"/>
          <w:rFonts w:ascii="黑体" w:hAnsi="黑体" w:hint="eastAsia"/>
          <w:kern w:val="0"/>
          <w:szCs w:val="21"/>
        </w:rPr>
        <w:t>9.4</w:t>
      </w:r>
      <w:r>
        <w:rPr>
          <w:rStyle w:val="ae"/>
          <w:rFonts w:ascii="黑体" w:hAnsi="黑体"/>
          <w:kern w:val="0"/>
          <w:szCs w:val="21"/>
        </w:rPr>
        <w:t>.</w:t>
      </w:r>
      <w:r>
        <w:rPr>
          <w:rStyle w:val="ae"/>
          <w:rFonts w:ascii="黑体" w:hAnsi="黑体" w:hint="eastAsia"/>
          <w:kern w:val="0"/>
          <w:szCs w:val="21"/>
        </w:rPr>
        <w:t>5</w:t>
      </w:r>
      <w:r>
        <w:rPr>
          <w:rStyle w:val="ae"/>
          <w:rFonts w:ascii="黑体" w:hAnsi="黑体"/>
          <w:kern w:val="0"/>
          <w:szCs w:val="21"/>
        </w:rPr>
        <w:t xml:space="preserve">  导梁安装</w:t>
      </w:r>
      <w:r>
        <w:rPr>
          <w:rStyle w:val="ae"/>
          <w:rFonts w:ascii="黑体" w:hAnsi="黑体" w:hint="eastAsia"/>
          <w:kern w:val="0"/>
          <w:szCs w:val="21"/>
        </w:rPr>
        <w:t>检验</w:t>
      </w:r>
      <w:r>
        <w:rPr>
          <w:rStyle w:val="ae"/>
          <w:rFonts w:ascii="黑体" w:hAnsi="黑体"/>
          <w:kern w:val="0"/>
          <w:szCs w:val="21"/>
        </w:rPr>
        <w:t>项目</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5"/>
        <w:gridCol w:w="1943"/>
        <w:gridCol w:w="2042"/>
        <w:gridCol w:w="3852"/>
      </w:tblGrid>
      <w:tr w:rsidR="00BA6061">
        <w:trPr>
          <w:trHeight w:val="340"/>
          <w:jc w:val="center"/>
        </w:trPr>
        <w:tc>
          <w:tcPr>
            <w:tcW w:w="402"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项次</w:t>
            </w:r>
          </w:p>
        </w:tc>
        <w:tc>
          <w:tcPr>
            <w:tcW w:w="1140"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检查项目</w:t>
            </w:r>
          </w:p>
        </w:tc>
        <w:tc>
          <w:tcPr>
            <w:tcW w:w="1198"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规定值或允许偏差</w:t>
            </w:r>
          </w:p>
        </w:tc>
        <w:tc>
          <w:tcPr>
            <w:tcW w:w="2260"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检查方法和频率</w:t>
            </w:r>
          </w:p>
        </w:tc>
      </w:tr>
      <w:tr w:rsidR="00BA6061">
        <w:trPr>
          <w:trHeight w:val="340"/>
          <w:jc w:val="center"/>
        </w:trPr>
        <w:tc>
          <w:tcPr>
            <w:tcW w:w="402"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w:t>
            </w:r>
          </w:p>
        </w:tc>
        <w:tc>
          <w:tcPr>
            <w:tcW w:w="114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轴线偏位（mm）</w:t>
            </w:r>
          </w:p>
        </w:tc>
        <w:tc>
          <w:tcPr>
            <w:tcW w:w="1198"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≤10</w:t>
            </w:r>
          </w:p>
        </w:tc>
        <w:tc>
          <w:tcPr>
            <w:tcW w:w="2260"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全站仪：每段测3处</w:t>
            </w:r>
          </w:p>
        </w:tc>
      </w:tr>
      <w:tr w:rsidR="00BA6061">
        <w:trPr>
          <w:trHeight w:val="340"/>
          <w:jc w:val="center"/>
        </w:trPr>
        <w:tc>
          <w:tcPr>
            <w:tcW w:w="402"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2</w:t>
            </w:r>
          </w:p>
        </w:tc>
        <w:tc>
          <w:tcPr>
            <w:tcW w:w="114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对接错边（mm）</w:t>
            </w:r>
          </w:p>
        </w:tc>
        <w:tc>
          <w:tcPr>
            <w:tcW w:w="1198"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≤2</w:t>
            </w:r>
          </w:p>
        </w:tc>
        <w:tc>
          <w:tcPr>
            <w:tcW w:w="2260"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尺量：测各对接断面</w:t>
            </w:r>
          </w:p>
        </w:tc>
      </w:tr>
      <w:tr w:rsidR="00BA6061">
        <w:trPr>
          <w:trHeight w:val="340"/>
          <w:jc w:val="center"/>
        </w:trPr>
        <w:tc>
          <w:tcPr>
            <w:tcW w:w="402" w:type="pct"/>
            <w:vAlign w:val="center"/>
          </w:tcPr>
          <w:p w:rsidR="00BA6061" w:rsidRDefault="00610DB9">
            <w:pPr>
              <w:pStyle w:val="ad"/>
              <w:ind w:firstLineChars="0" w:firstLine="0"/>
              <w:jc w:val="center"/>
              <w:rPr>
                <w:rFonts w:ascii="宋体" w:eastAsia="宋体" w:hAnsi="宋体" w:cs="宋体"/>
                <w:szCs w:val="21"/>
              </w:rPr>
            </w:pPr>
            <w:r>
              <w:rPr>
                <w:rFonts w:ascii="宋体" w:hAnsi="宋体" w:cs="宋体" w:hint="eastAsia"/>
                <w:szCs w:val="21"/>
              </w:rPr>
              <w:t>3</w:t>
            </w:r>
          </w:p>
        </w:tc>
        <w:tc>
          <w:tcPr>
            <w:tcW w:w="114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焊缝尺寸</w:t>
            </w:r>
          </w:p>
        </w:tc>
        <w:tc>
          <w:tcPr>
            <w:tcW w:w="1198" w:type="pct"/>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按一级焊缝检测</w:t>
            </w:r>
          </w:p>
        </w:tc>
        <w:tc>
          <w:tcPr>
            <w:tcW w:w="2260"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量规：检查全部，每条焊缝检查3处</w:t>
            </w:r>
          </w:p>
        </w:tc>
      </w:tr>
      <w:tr w:rsidR="00BA6061">
        <w:trPr>
          <w:trHeight w:val="340"/>
          <w:jc w:val="center"/>
        </w:trPr>
        <w:tc>
          <w:tcPr>
            <w:tcW w:w="402" w:type="pct"/>
            <w:vAlign w:val="center"/>
          </w:tcPr>
          <w:p w:rsidR="00BA6061" w:rsidRDefault="00610DB9">
            <w:pPr>
              <w:pStyle w:val="ad"/>
              <w:ind w:firstLineChars="0" w:firstLine="0"/>
              <w:jc w:val="center"/>
              <w:rPr>
                <w:rFonts w:ascii="宋体" w:eastAsia="宋体" w:hAnsi="宋体" w:cs="宋体"/>
                <w:szCs w:val="21"/>
              </w:rPr>
            </w:pPr>
            <w:r>
              <w:rPr>
                <w:rFonts w:ascii="宋体" w:hAnsi="宋体" w:cs="宋体" w:hint="eastAsia"/>
                <w:szCs w:val="21"/>
              </w:rPr>
              <w:t>4</w:t>
            </w:r>
          </w:p>
        </w:tc>
        <w:tc>
          <w:tcPr>
            <w:tcW w:w="114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焊缝探伤</w:t>
            </w:r>
          </w:p>
        </w:tc>
        <w:tc>
          <w:tcPr>
            <w:tcW w:w="1198" w:type="pct"/>
            <w:vMerge/>
            <w:vAlign w:val="center"/>
          </w:tcPr>
          <w:p w:rsidR="00BA6061" w:rsidRDefault="00BA6061">
            <w:pPr>
              <w:pStyle w:val="ad"/>
              <w:ind w:firstLineChars="0" w:firstLine="0"/>
              <w:jc w:val="center"/>
              <w:rPr>
                <w:rFonts w:ascii="宋体" w:hAnsi="宋体" w:cs="宋体"/>
                <w:szCs w:val="21"/>
              </w:rPr>
            </w:pPr>
          </w:p>
        </w:tc>
        <w:tc>
          <w:tcPr>
            <w:tcW w:w="2260" w:type="pct"/>
            <w:vAlign w:val="center"/>
          </w:tcPr>
          <w:p w:rsidR="00BA6061" w:rsidRDefault="00610DB9">
            <w:pPr>
              <w:pStyle w:val="ad"/>
              <w:ind w:firstLineChars="0" w:firstLine="0"/>
              <w:rPr>
                <w:rFonts w:ascii="宋体" w:hAnsi="宋体" w:cs="宋体"/>
                <w:szCs w:val="21"/>
              </w:rPr>
            </w:pPr>
            <w:r>
              <w:rPr>
                <w:rFonts w:ascii="宋体" w:hAnsi="宋体" w:cs="宋体" w:hint="eastAsia"/>
                <w:szCs w:val="21"/>
              </w:rPr>
              <w:t>超声法：检查全部</w:t>
            </w:r>
          </w:p>
        </w:tc>
      </w:tr>
      <w:tr w:rsidR="00BA6061">
        <w:trPr>
          <w:trHeight w:val="340"/>
          <w:jc w:val="center"/>
        </w:trPr>
        <w:tc>
          <w:tcPr>
            <w:tcW w:w="402" w:type="pct"/>
            <w:vAlign w:val="center"/>
          </w:tcPr>
          <w:p w:rsidR="00BA6061" w:rsidRDefault="00610DB9">
            <w:pPr>
              <w:pStyle w:val="ad"/>
              <w:ind w:firstLineChars="0" w:firstLine="0"/>
              <w:jc w:val="center"/>
              <w:rPr>
                <w:rFonts w:ascii="宋体" w:eastAsia="宋体" w:hAnsi="宋体" w:cs="宋体"/>
                <w:szCs w:val="21"/>
              </w:rPr>
            </w:pPr>
            <w:r>
              <w:rPr>
                <w:rFonts w:ascii="宋体" w:hAnsi="宋体" w:cs="宋体" w:hint="eastAsia"/>
                <w:szCs w:val="21"/>
              </w:rPr>
              <w:t>5</w:t>
            </w:r>
          </w:p>
        </w:tc>
        <w:tc>
          <w:tcPr>
            <w:tcW w:w="114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高强螺栓扭矩</w:t>
            </w:r>
          </w:p>
        </w:tc>
        <w:tc>
          <w:tcPr>
            <w:tcW w:w="1198" w:type="pct"/>
            <w:vAlign w:val="center"/>
          </w:tcPr>
          <w:p w:rsidR="00BA6061" w:rsidRDefault="00610DB9">
            <w:pPr>
              <w:pStyle w:val="ad"/>
              <w:ind w:firstLineChars="0" w:firstLine="0"/>
              <w:jc w:val="center"/>
              <w:rPr>
                <w:rFonts w:ascii="宋体" w:eastAsia="宋体" w:hAnsi="宋体" w:cs="宋体"/>
                <w:szCs w:val="21"/>
              </w:rPr>
            </w:pPr>
            <w:r>
              <w:rPr>
                <w:rFonts w:ascii="宋体" w:hAnsi="宋体" w:cs="宋体" w:hint="eastAsia"/>
                <w:szCs w:val="21"/>
              </w:rPr>
              <w:t>±10%设计值</w:t>
            </w:r>
          </w:p>
        </w:tc>
        <w:tc>
          <w:tcPr>
            <w:tcW w:w="2260" w:type="pct"/>
            <w:vAlign w:val="center"/>
          </w:tcPr>
          <w:p w:rsidR="00BA6061" w:rsidRDefault="00610DB9">
            <w:pPr>
              <w:pStyle w:val="ad"/>
              <w:ind w:firstLineChars="0" w:firstLine="0"/>
              <w:jc w:val="left"/>
              <w:rPr>
                <w:rFonts w:ascii="宋体" w:hAnsi="宋体" w:cs="宋体"/>
                <w:szCs w:val="21"/>
              </w:rPr>
            </w:pPr>
            <w:r>
              <w:rPr>
                <w:rFonts w:ascii="宋体" w:hAnsi="宋体" w:cs="宋体" w:hint="eastAsia"/>
                <w:szCs w:val="21"/>
              </w:rPr>
              <w:t>扭矩扳手：检查5%，且不少于2个</w:t>
            </w:r>
          </w:p>
        </w:tc>
      </w:tr>
    </w:tbl>
    <w:p w:rsidR="00BA6061" w:rsidRDefault="00BA6061">
      <w:pPr>
        <w:pStyle w:val="ad"/>
        <w:ind w:left="420" w:firstLine="480"/>
        <w:rPr>
          <w:rFonts w:ascii="宋体" w:eastAsia="宋体" w:hAnsi="宋体" w:cs="宋体"/>
          <w:bCs/>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顶推设备进场应提供产品手册、合格证明，压力表应具备相应的标定证书。</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顶推设备现场检验应符合表9.4.7的规定。</w:t>
      </w:r>
    </w:p>
    <w:p w:rsidR="00BA6061" w:rsidRDefault="00610DB9">
      <w:pPr>
        <w:ind w:firstLine="360"/>
        <w:jc w:val="center"/>
        <w:rPr>
          <w:rStyle w:val="ae"/>
          <w:rFonts w:ascii="黑体" w:hAnsi="黑体"/>
          <w:kern w:val="0"/>
          <w:szCs w:val="21"/>
        </w:rPr>
      </w:pPr>
      <w:r>
        <w:rPr>
          <w:rStyle w:val="ae"/>
          <w:rFonts w:ascii="黑体" w:hAnsi="黑体"/>
          <w:kern w:val="0"/>
          <w:szCs w:val="21"/>
        </w:rPr>
        <w:t>表</w:t>
      </w:r>
      <w:r>
        <w:rPr>
          <w:rStyle w:val="ae"/>
          <w:rFonts w:ascii="黑体" w:hAnsi="黑体" w:hint="eastAsia"/>
          <w:kern w:val="0"/>
          <w:szCs w:val="21"/>
        </w:rPr>
        <w:t>9.4.7</w:t>
      </w:r>
      <w:r>
        <w:rPr>
          <w:rStyle w:val="ae"/>
          <w:rFonts w:ascii="黑体" w:hAnsi="黑体"/>
          <w:kern w:val="0"/>
          <w:szCs w:val="21"/>
        </w:rPr>
        <w:t xml:space="preserve">  顶推设备现场</w:t>
      </w:r>
      <w:r>
        <w:rPr>
          <w:rStyle w:val="ae"/>
          <w:rFonts w:ascii="黑体" w:hAnsi="黑体" w:hint="eastAsia"/>
          <w:kern w:val="0"/>
          <w:szCs w:val="21"/>
        </w:rPr>
        <w:t>检验项目</w:t>
      </w:r>
    </w:p>
    <w:tbl>
      <w:tblPr>
        <w:tblW w:w="490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87"/>
        <w:gridCol w:w="2677"/>
        <w:gridCol w:w="4991"/>
      </w:tblGrid>
      <w:tr w:rsidR="00BA6061">
        <w:trPr>
          <w:trHeight w:val="340"/>
          <w:jc w:val="center"/>
        </w:trPr>
        <w:tc>
          <w:tcPr>
            <w:tcW w:w="411" w:type="pct"/>
            <w:tcBorders>
              <w:tl2br w:val="nil"/>
              <w:tr2bl w:val="nil"/>
            </w:tcBorders>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序号</w:t>
            </w:r>
          </w:p>
        </w:tc>
        <w:tc>
          <w:tcPr>
            <w:tcW w:w="1602" w:type="pct"/>
            <w:tcBorders>
              <w:tl2br w:val="nil"/>
              <w:tr2bl w:val="nil"/>
            </w:tcBorders>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检查项目</w:t>
            </w:r>
          </w:p>
        </w:tc>
        <w:tc>
          <w:tcPr>
            <w:tcW w:w="2986" w:type="pct"/>
            <w:tcBorders>
              <w:tl2br w:val="nil"/>
              <w:tr2bl w:val="nil"/>
            </w:tcBorders>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规定值</w:t>
            </w:r>
          </w:p>
        </w:tc>
      </w:tr>
      <w:tr w:rsidR="00BA6061">
        <w:trPr>
          <w:trHeight w:val="340"/>
          <w:jc w:val="center"/>
        </w:trPr>
        <w:tc>
          <w:tcPr>
            <w:tcW w:w="411"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1</w:t>
            </w:r>
          </w:p>
        </w:tc>
        <w:tc>
          <w:tcPr>
            <w:tcW w:w="1602"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顶推设备安装平面位置</w:t>
            </w:r>
          </w:p>
        </w:tc>
        <w:tc>
          <w:tcPr>
            <w:tcW w:w="2986"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满足设计要求，偏差≤5mm</w:t>
            </w:r>
          </w:p>
        </w:tc>
      </w:tr>
      <w:tr w:rsidR="00BA6061">
        <w:trPr>
          <w:trHeight w:val="340"/>
          <w:jc w:val="center"/>
        </w:trPr>
        <w:tc>
          <w:tcPr>
            <w:tcW w:w="411"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2</w:t>
            </w:r>
          </w:p>
        </w:tc>
        <w:tc>
          <w:tcPr>
            <w:tcW w:w="1602"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顶推设备滑移面</w:t>
            </w:r>
          </w:p>
        </w:tc>
        <w:tc>
          <w:tcPr>
            <w:tcW w:w="2986"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平面高差≤1mm，均匀涂抹润滑油脂</w:t>
            </w:r>
          </w:p>
        </w:tc>
      </w:tr>
      <w:tr w:rsidR="00BA6061">
        <w:trPr>
          <w:trHeight w:val="340"/>
          <w:jc w:val="center"/>
        </w:trPr>
        <w:tc>
          <w:tcPr>
            <w:tcW w:w="411"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3</w:t>
            </w:r>
          </w:p>
        </w:tc>
        <w:tc>
          <w:tcPr>
            <w:tcW w:w="1602"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液压管路连接</w:t>
            </w:r>
          </w:p>
        </w:tc>
        <w:tc>
          <w:tcPr>
            <w:tcW w:w="2986"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管路无漏接和破损，无油液泄漏</w:t>
            </w:r>
          </w:p>
        </w:tc>
      </w:tr>
      <w:tr w:rsidR="00BA6061">
        <w:trPr>
          <w:trHeight w:val="340"/>
          <w:jc w:val="center"/>
        </w:trPr>
        <w:tc>
          <w:tcPr>
            <w:tcW w:w="411"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4</w:t>
            </w:r>
          </w:p>
        </w:tc>
        <w:tc>
          <w:tcPr>
            <w:tcW w:w="1602"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液压泵站油液液位</w:t>
            </w:r>
          </w:p>
        </w:tc>
        <w:tc>
          <w:tcPr>
            <w:tcW w:w="2986"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油液液位在允许标线以上</w:t>
            </w:r>
          </w:p>
        </w:tc>
      </w:tr>
      <w:tr w:rsidR="00BA6061">
        <w:trPr>
          <w:trHeight w:val="340"/>
          <w:jc w:val="center"/>
        </w:trPr>
        <w:tc>
          <w:tcPr>
            <w:tcW w:w="411"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5</w:t>
            </w:r>
          </w:p>
        </w:tc>
        <w:tc>
          <w:tcPr>
            <w:tcW w:w="1602"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液压泵站最大系统压力</w:t>
            </w:r>
          </w:p>
        </w:tc>
        <w:tc>
          <w:tcPr>
            <w:tcW w:w="2986"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泵站压力应能调到最大系统压力</w:t>
            </w:r>
          </w:p>
        </w:tc>
      </w:tr>
      <w:tr w:rsidR="00BA6061">
        <w:trPr>
          <w:trHeight w:val="340"/>
          <w:jc w:val="center"/>
        </w:trPr>
        <w:tc>
          <w:tcPr>
            <w:tcW w:w="411"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6</w:t>
            </w:r>
          </w:p>
        </w:tc>
        <w:tc>
          <w:tcPr>
            <w:tcW w:w="1602"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控制系统指令信号检查</w:t>
            </w:r>
          </w:p>
        </w:tc>
        <w:tc>
          <w:tcPr>
            <w:tcW w:w="2986" w:type="pct"/>
            <w:tcBorders>
              <w:tl2br w:val="nil"/>
              <w:tr2bl w:val="nil"/>
            </w:tcBorders>
            <w:vAlign w:val="center"/>
          </w:tcPr>
          <w:p w:rsidR="00BA6061" w:rsidRDefault="00610DB9">
            <w:pPr>
              <w:pStyle w:val="ad"/>
              <w:ind w:firstLineChars="0" w:firstLine="0"/>
              <w:jc w:val="center"/>
              <w:rPr>
                <w:rFonts w:ascii="宋体" w:hAnsi="宋体" w:cs="宋体"/>
                <w:bCs/>
                <w:szCs w:val="21"/>
              </w:rPr>
            </w:pPr>
            <w:r>
              <w:rPr>
                <w:rFonts w:ascii="宋体" w:hAnsi="宋体" w:cs="宋体" w:hint="eastAsia"/>
                <w:bCs/>
                <w:szCs w:val="21"/>
              </w:rPr>
              <w:t>各指令收发正常，无明显延迟</w:t>
            </w:r>
          </w:p>
        </w:tc>
      </w:tr>
    </w:tbl>
    <w:p w:rsidR="00BA6061" w:rsidRDefault="00BA6061">
      <w:pPr>
        <w:pStyle w:val="ad"/>
        <w:ind w:firstLineChars="0" w:firstLine="0"/>
        <w:jc w:val="center"/>
        <w:rPr>
          <w:rFonts w:ascii="宋体" w:hAnsi="宋体" w:cs="宋体"/>
          <w:b/>
          <w:bCs/>
          <w:szCs w:val="21"/>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液压顶推系统应进行现场安装调试和检查验收，并应符合现行国家标准《液压传动系统及其元件的通用规则和安全要求》GB/T 3766的相关规定。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桥梁主体结构质量检验应符合现行行业标准《公路工程质量检验评定标准 第一册 土建工程》JTG F80/1的相关规定。</w:t>
      </w: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桥梁主体结构检验项目应符合表9.4.10的规定。</w:t>
      </w:r>
    </w:p>
    <w:p w:rsidR="00BA6061" w:rsidRDefault="00610DB9">
      <w:pPr>
        <w:ind w:firstLine="360"/>
        <w:jc w:val="center"/>
        <w:rPr>
          <w:rStyle w:val="ae"/>
          <w:rFonts w:ascii="黑体" w:hAnsi="黑体"/>
          <w:kern w:val="0"/>
          <w:szCs w:val="21"/>
        </w:rPr>
      </w:pPr>
      <w:r>
        <w:rPr>
          <w:rStyle w:val="ae"/>
          <w:rFonts w:ascii="黑体" w:hAnsi="黑体"/>
          <w:kern w:val="0"/>
          <w:szCs w:val="21"/>
        </w:rPr>
        <w:t>表</w:t>
      </w:r>
      <w:r>
        <w:rPr>
          <w:rStyle w:val="ae"/>
          <w:rFonts w:ascii="黑体" w:hAnsi="黑体" w:hint="eastAsia"/>
          <w:kern w:val="0"/>
          <w:szCs w:val="21"/>
        </w:rPr>
        <w:t>9.4.10</w:t>
      </w:r>
      <w:r>
        <w:rPr>
          <w:rStyle w:val="ae"/>
          <w:rFonts w:ascii="黑体" w:hAnsi="黑体"/>
          <w:kern w:val="0"/>
          <w:szCs w:val="21"/>
        </w:rPr>
        <w:t xml:space="preserve">  </w:t>
      </w:r>
      <w:r>
        <w:rPr>
          <w:rStyle w:val="ae"/>
          <w:rFonts w:ascii="黑体" w:hAnsi="黑体" w:hint="eastAsia"/>
          <w:kern w:val="0"/>
          <w:szCs w:val="21"/>
        </w:rPr>
        <w:t>桥梁主体结构检验</w:t>
      </w:r>
      <w:r>
        <w:rPr>
          <w:rStyle w:val="ae"/>
          <w:rFonts w:ascii="黑体" w:hAnsi="黑体"/>
          <w:kern w:val="0"/>
          <w:szCs w:val="21"/>
        </w:rPr>
        <w:t>项目</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9"/>
        <w:gridCol w:w="1072"/>
        <w:gridCol w:w="1035"/>
        <w:gridCol w:w="2863"/>
        <w:gridCol w:w="2843"/>
      </w:tblGrid>
      <w:tr w:rsidR="00BA6061">
        <w:trPr>
          <w:trHeight w:val="340"/>
          <w:tblHeader/>
          <w:jc w:val="center"/>
        </w:trPr>
        <w:tc>
          <w:tcPr>
            <w:tcW w:w="416"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项次</w:t>
            </w:r>
          </w:p>
        </w:tc>
        <w:tc>
          <w:tcPr>
            <w:tcW w:w="1236" w:type="pct"/>
            <w:gridSpan w:val="2"/>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检查项目</w:t>
            </w:r>
          </w:p>
        </w:tc>
        <w:tc>
          <w:tcPr>
            <w:tcW w:w="1680"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规定值或允许偏差</w:t>
            </w:r>
          </w:p>
        </w:tc>
        <w:tc>
          <w:tcPr>
            <w:tcW w:w="1668" w:type="pct"/>
            <w:vAlign w:val="center"/>
          </w:tcPr>
          <w:p w:rsidR="00BA6061" w:rsidRDefault="00610DB9">
            <w:pPr>
              <w:pStyle w:val="ad"/>
              <w:ind w:firstLineChars="0" w:firstLine="0"/>
              <w:jc w:val="center"/>
              <w:rPr>
                <w:rFonts w:ascii="宋体" w:hAnsi="宋体" w:cs="宋体"/>
                <w:b/>
                <w:bCs/>
                <w:szCs w:val="21"/>
              </w:rPr>
            </w:pPr>
            <w:r>
              <w:rPr>
                <w:rFonts w:ascii="宋体" w:hAnsi="宋体" w:cs="宋体" w:hint="eastAsia"/>
                <w:b/>
                <w:bCs/>
                <w:szCs w:val="21"/>
              </w:rPr>
              <w:t>检查方法和频率</w:t>
            </w:r>
          </w:p>
        </w:tc>
      </w:tr>
      <w:tr w:rsidR="00BA6061">
        <w:trPr>
          <w:trHeight w:val="340"/>
          <w:jc w:val="center"/>
        </w:trPr>
        <w:tc>
          <w:tcPr>
            <w:tcW w:w="416"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w:t>
            </w:r>
          </w:p>
        </w:tc>
        <w:tc>
          <w:tcPr>
            <w:tcW w:w="1236" w:type="pct"/>
            <w:gridSpan w:val="2"/>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轴线偏位（mm）</w:t>
            </w:r>
          </w:p>
        </w:tc>
        <w:tc>
          <w:tcPr>
            <w:tcW w:w="168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≤10</w:t>
            </w:r>
          </w:p>
        </w:tc>
        <w:tc>
          <w:tcPr>
            <w:tcW w:w="1668"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全站仪：每段测2处</w:t>
            </w:r>
          </w:p>
        </w:tc>
      </w:tr>
      <w:tr w:rsidR="00BA6061">
        <w:trPr>
          <w:trHeight w:val="340"/>
          <w:jc w:val="center"/>
        </w:trPr>
        <w:tc>
          <w:tcPr>
            <w:tcW w:w="416"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2</w:t>
            </w:r>
          </w:p>
        </w:tc>
        <w:tc>
          <w:tcPr>
            <w:tcW w:w="1236" w:type="pct"/>
            <w:gridSpan w:val="2"/>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落梁反力</w:t>
            </w:r>
          </w:p>
        </w:tc>
        <w:tc>
          <w:tcPr>
            <w:tcW w:w="168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满足设计要求；设计未要求时，≤1.1倍的设计反力</w:t>
            </w:r>
          </w:p>
        </w:tc>
        <w:tc>
          <w:tcPr>
            <w:tcW w:w="1668"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查油压表读数：检查全部</w:t>
            </w:r>
          </w:p>
        </w:tc>
      </w:tr>
      <w:tr w:rsidR="00BA6061">
        <w:trPr>
          <w:trHeight w:val="340"/>
          <w:jc w:val="center"/>
        </w:trPr>
        <w:tc>
          <w:tcPr>
            <w:tcW w:w="416" w:type="pct"/>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3</w:t>
            </w:r>
          </w:p>
        </w:tc>
        <w:tc>
          <w:tcPr>
            <w:tcW w:w="629" w:type="pct"/>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支点高差</w:t>
            </w:r>
          </w:p>
          <w:p w:rsidR="00BA6061" w:rsidRDefault="00610DB9">
            <w:pPr>
              <w:pStyle w:val="ad"/>
              <w:ind w:firstLineChars="0" w:firstLine="0"/>
              <w:jc w:val="center"/>
              <w:rPr>
                <w:rFonts w:ascii="宋体" w:hAnsi="宋体" w:cs="宋体"/>
                <w:szCs w:val="21"/>
              </w:rPr>
            </w:pPr>
            <w:r>
              <w:rPr>
                <w:rFonts w:ascii="宋体" w:hAnsi="宋体" w:cs="宋体" w:hint="eastAsia"/>
                <w:szCs w:val="21"/>
              </w:rPr>
              <w:t>（mm）</w:t>
            </w:r>
          </w:p>
        </w:tc>
        <w:tc>
          <w:tcPr>
            <w:tcW w:w="607"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相邻纵向支点</w:t>
            </w:r>
          </w:p>
        </w:tc>
        <w:tc>
          <w:tcPr>
            <w:tcW w:w="168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满足设计要求；设计未要求时，≤5</w:t>
            </w:r>
          </w:p>
        </w:tc>
        <w:tc>
          <w:tcPr>
            <w:tcW w:w="1668" w:type="pct"/>
            <w:vMerge w:val="restar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 xml:space="preserve">水准仪：检查全部 </w:t>
            </w:r>
          </w:p>
        </w:tc>
      </w:tr>
      <w:tr w:rsidR="00BA6061">
        <w:trPr>
          <w:trHeight w:val="340"/>
          <w:jc w:val="center"/>
        </w:trPr>
        <w:tc>
          <w:tcPr>
            <w:tcW w:w="416" w:type="pct"/>
            <w:vMerge/>
            <w:vAlign w:val="center"/>
          </w:tcPr>
          <w:p w:rsidR="00BA6061" w:rsidRDefault="00BA6061">
            <w:pPr>
              <w:pStyle w:val="ad"/>
              <w:ind w:firstLineChars="0" w:firstLine="0"/>
              <w:jc w:val="center"/>
              <w:rPr>
                <w:rFonts w:ascii="宋体" w:hAnsi="宋体" w:cs="宋体"/>
                <w:szCs w:val="21"/>
              </w:rPr>
            </w:pPr>
          </w:p>
        </w:tc>
        <w:tc>
          <w:tcPr>
            <w:tcW w:w="629" w:type="pct"/>
            <w:vMerge/>
            <w:vAlign w:val="center"/>
          </w:tcPr>
          <w:p w:rsidR="00BA6061" w:rsidRDefault="00BA6061">
            <w:pPr>
              <w:pStyle w:val="ad"/>
              <w:ind w:firstLineChars="0" w:firstLine="0"/>
              <w:jc w:val="center"/>
              <w:rPr>
                <w:rFonts w:ascii="宋体" w:hAnsi="宋体" w:cs="宋体"/>
                <w:szCs w:val="21"/>
              </w:rPr>
            </w:pPr>
          </w:p>
        </w:tc>
        <w:tc>
          <w:tcPr>
            <w:tcW w:w="607"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同墩两侧支点</w:t>
            </w:r>
          </w:p>
        </w:tc>
        <w:tc>
          <w:tcPr>
            <w:tcW w:w="1680" w:type="pct"/>
            <w:vAlign w:val="center"/>
          </w:tcPr>
          <w:p w:rsidR="00BA6061" w:rsidRDefault="00610DB9">
            <w:pPr>
              <w:pStyle w:val="ad"/>
              <w:ind w:firstLineChars="0" w:firstLine="0"/>
              <w:jc w:val="center"/>
              <w:rPr>
                <w:rFonts w:ascii="宋体" w:hAnsi="宋体" w:cs="宋体"/>
                <w:szCs w:val="21"/>
              </w:rPr>
            </w:pPr>
            <w:r>
              <w:rPr>
                <w:rFonts w:ascii="宋体" w:hAnsi="宋体" w:cs="宋体" w:hint="eastAsia"/>
                <w:szCs w:val="21"/>
              </w:rPr>
              <w:t>满足设计要求；设计未要求时，≤2</w:t>
            </w:r>
          </w:p>
        </w:tc>
        <w:tc>
          <w:tcPr>
            <w:tcW w:w="1668" w:type="pct"/>
            <w:vMerge/>
            <w:vAlign w:val="center"/>
          </w:tcPr>
          <w:p w:rsidR="00BA6061" w:rsidRDefault="00BA6061">
            <w:pPr>
              <w:pStyle w:val="ad"/>
              <w:ind w:firstLineChars="0" w:firstLine="0"/>
              <w:jc w:val="center"/>
              <w:rPr>
                <w:rFonts w:ascii="宋体" w:hAnsi="宋体" w:cs="宋体"/>
                <w:szCs w:val="21"/>
              </w:rPr>
            </w:pPr>
          </w:p>
        </w:tc>
      </w:tr>
    </w:tbl>
    <w:p w:rsidR="00BA6061" w:rsidRDefault="00BA6061">
      <w:pPr>
        <w:tabs>
          <w:tab w:val="left" w:pos="0"/>
        </w:tabs>
        <w:spacing w:line="360" w:lineRule="auto"/>
        <w:jc w:val="left"/>
        <w:rPr>
          <w:rFonts w:ascii="宋体" w:eastAsia="宋体" w:hAnsi="宋体" w:cs="宋体"/>
          <w:bCs/>
          <w:sz w:val="24"/>
          <w:szCs w:val="24"/>
        </w:rPr>
      </w:pPr>
    </w:p>
    <w:p w:rsidR="00BA6061" w:rsidRDefault="00610DB9">
      <w:pPr>
        <w:pStyle w:val="ad"/>
        <w:numPr>
          <w:ilvl w:val="2"/>
          <w:numId w:val="3"/>
        </w:numPr>
        <w:spacing w:line="360" w:lineRule="auto"/>
        <w:ind w:left="0" w:firstLineChars="0" w:firstLine="0"/>
        <w:jc w:val="left"/>
        <w:rPr>
          <w:rFonts w:ascii="宋体" w:eastAsia="宋体" w:hAnsi="宋体" w:cs="宋体"/>
          <w:sz w:val="24"/>
          <w:szCs w:val="24"/>
        </w:rPr>
      </w:pPr>
      <w:r>
        <w:rPr>
          <w:rFonts w:ascii="宋体" w:eastAsia="宋体" w:hAnsi="宋体" w:cs="宋体" w:hint="eastAsia"/>
          <w:sz w:val="24"/>
          <w:szCs w:val="24"/>
        </w:rPr>
        <w:t xml:space="preserve"> 桥梁主体结构外观质量应符合下列规定：</w:t>
      </w:r>
    </w:p>
    <w:p w:rsidR="00BA6061" w:rsidRDefault="00610DB9">
      <w:pPr>
        <w:pStyle w:val="ad"/>
        <w:numPr>
          <w:ilvl w:val="3"/>
          <w:numId w:val="1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钢结构线形不得出现异常弯折、变形。</w:t>
      </w:r>
    </w:p>
    <w:p w:rsidR="00BA6061" w:rsidRDefault="00610DB9">
      <w:pPr>
        <w:pStyle w:val="ad"/>
        <w:numPr>
          <w:ilvl w:val="3"/>
          <w:numId w:val="1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钢结构内外表面不得有凹陷、划痕、焊疤，边缘应无毛刺。</w:t>
      </w:r>
    </w:p>
    <w:p w:rsidR="00BA6061" w:rsidRDefault="00610DB9">
      <w:pPr>
        <w:pStyle w:val="ad"/>
        <w:numPr>
          <w:ilvl w:val="3"/>
          <w:numId w:val="1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焊缝应无裂纹、焊瘤、气孔、夹渣、电弧擦伤、未焊透、未填满弧坑及设计不允许出现的外观缺陷，构件表面无焊渣和飞溅物。</w:t>
      </w:r>
    </w:p>
    <w:p w:rsidR="00BA6061" w:rsidRDefault="00610DB9">
      <w:pPr>
        <w:pStyle w:val="ad"/>
        <w:numPr>
          <w:ilvl w:val="3"/>
          <w:numId w:val="1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终拧后高强螺栓丝扣外露应为2扣～3扣，不符合的不应超过10%，设计另有规定的除外。</w:t>
      </w:r>
    </w:p>
    <w:p w:rsidR="00BA6061" w:rsidRDefault="00610DB9">
      <w:pPr>
        <w:pStyle w:val="ad"/>
        <w:numPr>
          <w:ilvl w:val="3"/>
          <w:numId w:val="1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钢结构防护损失的应修复。</w:t>
      </w:r>
    </w:p>
    <w:p w:rsidR="00BA6061" w:rsidRDefault="00610DB9">
      <w:pPr>
        <w:pStyle w:val="ad"/>
        <w:numPr>
          <w:ilvl w:val="3"/>
          <w:numId w:val="19"/>
        </w:numPr>
        <w:spacing w:line="360" w:lineRule="auto"/>
        <w:ind w:firstLine="480"/>
        <w:rPr>
          <w:rFonts w:ascii="宋体" w:eastAsia="宋体" w:hAnsi="宋体" w:cs="宋体"/>
          <w:bCs/>
          <w:sz w:val="24"/>
          <w:szCs w:val="24"/>
        </w:rPr>
      </w:pPr>
      <w:r>
        <w:rPr>
          <w:rFonts w:ascii="宋体" w:eastAsia="宋体" w:hAnsi="宋体" w:cs="宋体" w:hint="eastAsia"/>
          <w:bCs/>
          <w:sz w:val="24"/>
          <w:szCs w:val="24"/>
        </w:rPr>
        <w:t>顶推设备与桥梁主体结构的接触面不得有异常局部破损、变形及表观缺陷。</w:t>
      </w:r>
    </w:p>
    <w:sectPr w:rsidR="00BA60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837" w:rsidRDefault="00610DB9">
      <w:r>
        <w:separator/>
      </w:r>
    </w:p>
  </w:endnote>
  <w:endnote w:type="continuationSeparator" w:id="0">
    <w:p w:rsidR="00D01837" w:rsidRDefault="0061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61" w:rsidRDefault="00BA6061">
    <w:pPr>
      <w:pStyle w:val="a6"/>
    </w:pPr>
  </w:p>
  <w:p w:rsidR="00BA6061" w:rsidRDefault="00BA606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061" w:rsidRDefault="00BA6061">
    <w:pPr>
      <w:pStyle w:val="a6"/>
    </w:pPr>
  </w:p>
  <w:p w:rsidR="00BA6061" w:rsidRDefault="00BA606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509368"/>
      <w:docPartObj>
        <w:docPartGallery w:val="AutoText"/>
      </w:docPartObj>
    </w:sdtPr>
    <w:sdtEndPr/>
    <w:sdtContent>
      <w:sdt>
        <w:sdtPr>
          <w:id w:val="319164077"/>
          <w:docPartObj>
            <w:docPartGallery w:val="AutoText"/>
          </w:docPartObj>
        </w:sdtPr>
        <w:sdtEndPr/>
        <w:sdtContent>
          <w:p w:rsidR="00BA6061" w:rsidRDefault="00610DB9">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74E9C">
              <w:rPr>
                <w:b/>
                <w:bCs/>
                <w:noProof/>
              </w:rPr>
              <w:t>45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74E9C">
              <w:rPr>
                <w:b/>
                <w:bCs/>
                <w:noProof/>
              </w:rPr>
              <w:t>48</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837" w:rsidRDefault="00610DB9">
      <w:r>
        <w:separator/>
      </w:r>
    </w:p>
  </w:footnote>
  <w:footnote w:type="continuationSeparator" w:id="0">
    <w:p w:rsidR="00D01837" w:rsidRDefault="00610D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EB946"/>
    <w:multiLevelType w:val="multilevel"/>
    <w:tmpl w:val="9B2EB946"/>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9E3FD1A2"/>
    <w:multiLevelType w:val="multilevel"/>
    <w:tmpl w:val="9E3FD1A2"/>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9ED1FD5D"/>
    <w:multiLevelType w:val="multilevel"/>
    <w:tmpl w:val="9ED1FD5D"/>
    <w:lvl w:ilvl="0">
      <w:start w:val="1"/>
      <w:numFmt w:val="decimal"/>
      <w:pStyle w:val="1"/>
      <w:suff w:val="nothing"/>
      <w:lvlText w:val="%1"/>
      <w:lvlJc w:val="left"/>
      <w:pPr>
        <w:ind w:left="0" w:firstLine="0"/>
      </w:pPr>
      <w:rPr>
        <w:rFonts w:ascii="黑体" w:eastAsia="黑体" w:hAnsi="黑体" w:cs="黑体" w:hint="default"/>
        <w:b/>
        <w:sz w:val="30"/>
        <w:szCs w:val="30"/>
      </w:rPr>
    </w:lvl>
    <w:lvl w:ilvl="1">
      <w:start w:val="1"/>
      <w:numFmt w:val="decimal"/>
      <w:suff w:val="space"/>
      <w:lvlText w:val="%1.%2"/>
      <w:lvlJc w:val="center"/>
      <w:pPr>
        <w:ind w:left="3398" w:firstLine="288"/>
      </w:pPr>
      <w:rPr>
        <w:rFonts w:ascii="黑体" w:eastAsia="黑体" w:hAnsi="黑体" w:cs="黑体" w:hint="default"/>
        <w:b/>
        <w:i w:val="0"/>
        <w:sz w:val="28"/>
        <w:szCs w:val="28"/>
      </w:rPr>
    </w:lvl>
    <w:lvl w:ilvl="2">
      <w:start w:val="1"/>
      <w:numFmt w:val="decimal"/>
      <w:suff w:val="nothing"/>
      <w:lvlText w:val="%1.%2.%3"/>
      <w:lvlJc w:val="left"/>
      <w:pPr>
        <w:tabs>
          <w:tab w:val="left" w:pos="284"/>
        </w:tabs>
        <w:ind w:left="993" w:hanging="709"/>
      </w:pPr>
      <w:rPr>
        <w:rFonts w:ascii="宋体" w:eastAsia="宋体" w:hAnsi="宋体" w:cs="宋体" w:hint="default"/>
        <w:b/>
        <w:bCs/>
        <w:sz w:val="24"/>
        <w:szCs w:val="24"/>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A4250450"/>
    <w:multiLevelType w:val="multilevel"/>
    <w:tmpl w:val="A4250450"/>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B1ED37C7"/>
    <w:multiLevelType w:val="multilevel"/>
    <w:tmpl w:val="B1ED37C7"/>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C6D844E0"/>
    <w:multiLevelType w:val="multilevel"/>
    <w:tmpl w:val="C6D844E0"/>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nsid w:val="FFDCB0CD"/>
    <w:multiLevelType w:val="multilevel"/>
    <w:tmpl w:val="FFDCB0CD"/>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0C79ED88"/>
    <w:multiLevelType w:val="multilevel"/>
    <w:tmpl w:val="0C79ED88"/>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1080E3DB"/>
    <w:multiLevelType w:val="multilevel"/>
    <w:tmpl w:val="1080E3DB"/>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BD186A7"/>
    <w:multiLevelType w:val="multilevel"/>
    <w:tmpl w:val="1BD186A7"/>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23224EC4"/>
    <w:multiLevelType w:val="multilevel"/>
    <w:tmpl w:val="23224EC4"/>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32AF24FE"/>
    <w:multiLevelType w:val="multilevel"/>
    <w:tmpl w:val="32AF24FE"/>
    <w:lvl w:ilvl="0">
      <w:start w:val="1"/>
      <w:numFmt w:val="decimal"/>
      <w:lvlText w:val="%1"/>
      <w:lvlJc w:val="left"/>
      <w:pPr>
        <w:ind w:left="735" w:hanging="735"/>
      </w:pPr>
      <w:rPr>
        <w:rFonts w:hint="default"/>
        <w:b/>
      </w:rPr>
    </w:lvl>
    <w:lvl w:ilvl="1">
      <w:numFmt w:val="decimal"/>
      <w:lvlText w:val="%1.%2"/>
      <w:lvlJc w:val="left"/>
      <w:pPr>
        <w:ind w:left="735" w:hanging="735"/>
      </w:pPr>
      <w:rPr>
        <w:rFonts w:hint="default"/>
        <w:b/>
      </w:rPr>
    </w:lvl>
    <w:lvl w:ilvl="2">
      <w:start w:val="1"/>
      <w:numFmt w:val="decimal"/>
      <w:lvlText w:val="%1.%2.%3"/>
      <w:lvlJc w:val="left"/>
      <w:pPr>
        <w:ind w:left="735" w:hanging="73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3E56D946"/>
    <w:multiLevelType w:val="multilevel"/>
    <w:tmpl w:val="3E56D946"/>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4077ED7E"/>
    <w:multiLevelType w:val="multilevel"/>
    <w:tmpl w:val="4077ED7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pStyle w:val="3"/>
      <w:suff w:val="space"/>
      <w:lvlText w:val="%1.%2.%3."/>
      <w:lvlJc w:val="left"/>
      <w:pPr>
        <w:ind w:left="709" w:hanging="709"/>
      </w:pPr>
      <w:rPr>
        <w:rFonts w:hint="default"/>
        <w:b/>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nsid w:val="4102AF10"/>
    <w:multiLevelType w:val="multilevel"/>
    <w:tmpl w:val="4102AF10"/>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50D95450"/>
    <w:multiLevelType w:val="multilevel"/>
    <w:tmpl w:val="50D95450"/>
    <w:lvl w:ilvl="0">
      <w:start w:val="1"/>
      <w:numFmt w:val="decimal"/>
      <w:lvlText w:val="%1"/>
      <w:lvlJc w:val="left"/>
      <w:pPr>
        <w:ind w:left="735" w:hanging="735"/>
      </w:pPr>
      <w:rPr>
        <w:rFonts w:hint="default"/>
        <w:b/>
      </w:rPr>
    </w:lvl>
    <w:lvl w:ilvl="1">
      <w:numFmt w:val="decimal"/>
      <w:lvlText w:val="%1.%2"/>
      <w:lvlJc w:val="left"/>
      <w:pPr>
        <w:ind w:left="735" w:hanging="735"/>
      </w:pPr>
      <w:rPr>
        <w:rFonts w:hint="default"/>
        <w:b/>
      </w:rPr>
    </w:lvl>
    <w:lvl w:ilvl="2">
      <w:start w:val="1"/>
      <w:numFmt w:val="decimal"/>
      <w:lvlText w:val="%1.%2.%3"/>
      <w:lvlJc w:val="left"/>
      <w:pPr>
        <w:ind w:left="735" w:hanging="73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519E96FD"/>
    <w:multiLevelType w:val="multilevel"/>
    <w:tmpl w:val="519E96FD"/>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6F652C30"/>
    <w:multiLevelType w:val="multilevel"/>
    <w:tmpl w:val="6F652C30"/>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7EE4682E"/>
    <w:multiLevelType w:val="multilevel"/>
    <w:tmpl w:val="7EE4682E"/>
    <w:lvl w:ilvl="0">
      <w:start w:val="5"/>
      <w:numFmt w:val="decimal"/>
      <w:suff w:val="space"/>
      <w:lvlText w:val="%1"/>
      <w:lvlJc w:val="left"/>
      <w:pPr>
        <w:ind w:left="0" w:firstLine="0"/>
      </w:pPr>
      <w:rPr>
        <w:rFonts w:ascii="Times New Roman" w:eastAsia="宋体" w:hAnsi="Times New Roman" w:hint="default"/>
      </w:rPr>
    </w:lvl>
    <w:lvl w:ilvl="1">
      <w:start w:val="1"/>
      <w:numFmt w:val="decimal"/>
      <w:suff w:val="space"/>
      <w:lvlText w:val="%1.%2"/>
      <w:lvlJc w:val="left"/>
      <w:pPr>
        <w:ind w:left="567" w:hanging="567"/>
      </w:pPr>
      <w:rPr>
        <w:rFonts w:ascii="Times New Roman" w:eastAsia="黑体" w:hAnsi="Times New Roman" w:hint="default"/>
        <w:b/>
        <w:i w:val="0"/>
        <w:sz w:val="24"/>
      </w:rPr>
    </w:lvl>
    <w:lvl w:ilvl="2">
      <w:start w:val="1"/>
      <w:numFmt w:val="decimal"/>
      <w:suff w:val="space"/>
      <w:lvlText w:val="%1.2.%3"/>
      <w:lvlJc w:val="left"/>
      <w:pPr>
        <w:ind w:left="0" w:firstLine="0"/>
      </w:pPr>
      <w:rPr>
        <w:rFonts w:ascii="Times New Roman" w:eastAsia="宋体" w:hAnsi="Times New Roman" w:hint="default"/>
        <w:b/>
        <w:i w:val="0"/>
      </w:rPr>
    </w:lvl>
    <w:lvl w:ilvl="3">
      <w:start w:val="1"/>
      <w:numFmt w:val="decimal"/>
      <w:suff w:val="space"/>
      <w:lvlText w:val="%4"/>
      <w:lvlJc w:val="left"/>
      <w:pPr>
        <w:ind w:left="0" w:firstLine="454"/>
      </w:pPr>
      <w:rPr>
        <w:rFonts w:ascii="宋体" w:eastAsia="宋体" w:hAnsi="宋体" w:cs="宋体" w:hint="default"/>
        <w:b/>
        <w:i w:val="0"/>
        <w:sz w:val="24"/>
        <w:szCs w:val="24"/>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num>
  <w:num w:numId="2">
    <w:abstractNumId w:val="13"/>
  </w:num>
  <w:num w:numId="3">
    <w:abstractNumId w:val="15"/>
  </w:num>
  <w:num w:numId="4">
    <w:abstractNumId w:val="11"/>
  </w:num>
  <w:num w:numId="5">
    <w:abstractNumId w:val="4"/>
  </w:num>
  <w:num w:numId="6">
    <w:abstractNumId w:val="1"/>
  </w:num>
  <w:num w:numId="7">
    <w:abstractNumId w:val="6"/>
  </w:num>
  <w:num w:numId="8">
    <w:abstractNumId w:val="3"/>
  </w:num>
  <w:num w:numId="9">
    <w:abstractNumId w:val="12"/>
  </w:num>
  <w:num w:numId="10">
    <w:abstractNumId w:val="18"/>
  </w:num>
  <w:num w:numId="11">
    <w:abstractNumId w:val="7"/>
  </w:num>
  <w:num w:numId="12">
    <w:abstractNumId w:val="16"/>
  </w:num>
  <w:num w:numId="13">
    <w:abstractNumId w:val="5"/>
  </w:num>
  <w:num w:numId="14">
    <w:abstractNumId w:val="8"/>
  </w:num>
  <w:num w:numId="15">
    <w:abstractNumId w:val="14"/>
  </w:num>
  <w:num w:numId="16">
    <w:abstractNumId w:val="0"/>
  </w:num>
  <w:num w:numId="17">
    <w:abstractNumId w:val="9"/>
  </w:num>
  <w:num w:numId="18">
    <w:abstractNumId w:val="10"/>
  </w:num>
  <w:num w:numId="19">
    <w:abstractNumId w:val="17"/>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noPunctuationKerning/>
  <w:characterSpacingControl w:val="compressPunctuation"/>
  <w:hdrShapeDefaults>
    <o:shapedefaults v:ext="edit" spidmax="1228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TQ4MGJjOTZlNjQzZTNhMzM2MDdjMWJhODk5M2QifQ=="/>
  </w:docVars>
  <w:rsids>
    <w:rsidRoot w:val="00EC64DC"/>
    <w:rsid w:val="00004D85"/>
    <w:rsid w:val="00010EC2"/>
    <w:rsid w:val="000117E8"/>
    <w:rsid w:val="00020CFF"/>
    <w:rsid w:val="00022C5B"/>
    <w:rsid w:val="000246F4"/>
    <w:rsid w:val="0003420A"/>
    <w:rsid w:val="00035AEB"/>
    <w:rsid w:val="00040975"/>
    <w:rsid w:val="000557BC"/>
    <w:rsid w:val="00065887"/>
    <w:rsid w:val="00081C3A"/>
    <w:rsid w:val="000822CF"/>
    <w:rsid w:val="0008368B"/>
    <w:rsid w:val="0008665F"/>
    <w:rsid w:val="00096D52"/>
    <w:rsid w:val="000A692F"/>
    <w:rsid w:val="000B1BB9"/>
    <w:rsid w:val="000B4A3D"/>
    <w:rsid w:val="000C5956"/>
    <w:rsid w:val="000C6DC1"/>
    <w:rsid w:val="000D6AE6"/>
    <w:rsid w:val="000E755F"/>
    <w:rsid w:val="000F44E9"/>
    <w:rsid w:val="000F4AD5"/>
    <w:rsid w:val="00115A81"/>
    <w:rsid w:val="001219B0"/>
    <w:rsid w:val="00127797"/>
    <w:rsid w:val="00141F8A"/>
    <w:rsid w:val="0014524A"/>
    <w:rsid w:val="00153939"/>
    <w:rsid w:val="00160DE7"/>
    <w:rsid w:val="00166072"/>
    <w:rsid w:val="00185B18"/>
    <w:rsid w:val="00185F15"/>
    <w:rsid w:val="00190BA8"/>
    <w:rsid w:val="001B523D"/>
    <w:rsid w:val="001B77E8"/>
    <w:rsid w:val="001D3EAF"/>
    <w:rsid w:val="00200BF0"/>
    <w:rsid w:val="00205476"/>
    <w:rsid w:val="0022702F"/>
    <w:rsid w:val="00232F9D"/>
    <w:rsid w:val="0023770B"/>
    <w:rsid w:val="00241CED"/>
    <w:rsid w:val="00241EEF"/>
    <w:rsid w:val="00246198"/>
    <w:rsid w:val="00253446"/>
    <w:rsid w:val="00261303"/>
    <w:rsid w:val="00265E04"/>
    <w:rsid w:val="002808DF"/>
    <w:rsid w:val="0028595D"/>
    <w:rsid w:val="00285BF2"/>
    <w:rsid w:val="00287FF1"/>
    <w:rsid w:val="00292A67"/>
    <w:rsid w:val="002A2217"/>
    <w:rsid w:val="002A3179"/>
    <w:rsid w:val="002B2E18"/>
    <w:rsid w:val="002C097E"/>
    <w:rsid w:val="002E0482"/>
    <w:rsid w:val="002E5B1A"/>
    <w:rsid w:val="002F13CF"/>
    <w:rsid w:val="0030540D"/>
    <w:rsid w:val="00317B21"/>
    <w:rsid w:val="00317EA1"/>
    <w:rsid w:val="00320CA5"/>
    <w:rsid w:val="00324971"/>
    <w:rsid w:val="00327C42"/>
    <w:rsid w:val="00327F8E"/>
    <w:rsid w:val="00336054"/>
    <w:rsid w:val="00354F4D"/>
    <w:rsid w:val="00366D5C"/>
    <w:rsid w:val="0036762C"/>
    <w:rsid w:val="003753F2"/>
    <w:rsid w:val="003807E2"/>
    <w:rsid w:val="0038161F"/>
    <w:rsid w:val="00383558"/>
    <w:rsid w:val="0038545C"/>
    <w:rsid w:val="00392554"/>
    <w:rsid w:val="003966F6"/>
    <w:rsid w:val="003C000F"/>
    <w:rsid w:val="003C6B4B"/>
    <w:rsid w:val="003D1702"/>
    <w:rsid w:val="003D427E"/>
    <w:rsid w:val="003D4AFC"/>
    <w:rsid w:val="003D6D56"/>
    <w:rsid w:val="003E199F"/>
    <w:rsid w:val="003E38FA"/>
    <w:rsid w:val="003E67F6"/>
    <w:rsid w:val="003F25CD"/>
    <w:rsid w:val="003F5A20"/>
    <w:rsid w:val="0040100F"/>
    <w:rsid w:val="004064E7"/>
    <w:rsid w:val="00406DCE"/>
    <w:rsid w:val="0042745D"/>
    <w:rsid w:val="00431FEC"/>
    <w:rsid w:val="004515F4"/>
    <w:rsid w:val="0045332E"/>
    <w:rsid w:val="004716DC"/>
    <w:rsid w:val="00473BF0"/>
    <w:rsid w:val="004824C1"/>
    <w:rsid w:val="00486800"/>
    <w:rsid w:val="0049298E"/>
    <w:rsid w:val="004A0C15"/>
    <w:rsid w:val="004B546A"/>
    <w:rsid w:val="004C6F54"/>
    <w:rsid w:val="004D0684"/>
    <w:rsid w:val="004E0972"/>
    <w:rsid w:val="004E1850"/>
    <w:rsid w:val="004E18B9"/>
    <w:rsid w:val="004E612E"/>
    <w:rsid w:val="004F3B2F"/>
    <w:rsid w:val="00507616"/>
    <w:rsid w:val="0051055E"/>
    <w:rsid w:val="00516090"/>
    <w:rsid w:val="00517F4D"/>
    <w:rsid w:val="00521D04"/>
    <w:rsid w:val="00527DF5"/>
    <w:rsid w:val="00530376"/>
    <w:rsid w:val="00532AC0"/>
    <w:rsid w:val="00540A4A"/>
    <w:rsid w:val="00544B71"/>
    <w:rsid w:val="00545878"/>
    <w:rsid w:val="00562346"/>
    <w:rsid w:val="0057150C"/>
    <w:rsid w:val="00575337"/>
    <w:rsid w:val="005775B6"/>
    <w:rsid w:val="00580D12"/>
    <w:rsid w:val="0058303C"/>
    <w:rsid w:val="00591717"/>
    <w:rsid w:val="005A1BC4"/>
    <w:rsid w:val="005A3028"/>
    <w:rsid w:val="005A4858"/>
    <w:rsid w:val="005B76B0"/>
    <w:rsid w:val="005C1623"/>
    <w:rsid w:val="005D3F95"/>
    <w:rsid w:val="005D4BB1"/>
    <w:rsid w:val="005D7B38"/>
    <w:rsid w:val="005E01A8"/>
    <w:rsid w:val="005F48FB"/>
    <w:rsid w:val="005F5413"/>
    <w:rsid w:val="00601031"/>
    <w:rsid w:val="00610DB9"/>
    <w:rsid w:val="006126EE"/>
    <w:rsid w:val="00616B64"/>
    <w:rsid w:val="006275D7"/>
    <w:rsid w:val="00636FD6"/>
    <w:rsid w:val="006454BE"/>
    <w:rsid w:val="0064649A"/>
    <w:rsid w:val="0065008C"/>
    <w:rsid w:val="00663AA7"/>
    <w:rsid w:val="00663DB5"/>
    <w:rsid w:val="006677B7"/>
    <w:rsid w:val="0069508B"/>
    <w:rsid w:val="0069548A"/>
    <w:rsid w:val="00695C58"/>
    <w:rsid w:val="006A688E"/>
    <w:rsid w:val="006A6F69"/>
    <w:rsid w:val="006A7D7B"/>
    <w:rsid w:val="006B049A"/>
    <w:rsid w:val="006B21FA"/>
    <w:rsid w:val="006D1537"/>
    <w:rsid w:val="006D2D68"/>
    <w:rsid w:val="006D347C"/>
    <w:rsid w:val="006D4C1F"/>
    <w:rsid w:val="006F373E"/>
    <w:rsid w:val="006F5B3A"/>
    <w:rsid w:val="006F7602"/>
    <w:rsid w:val="00704719"/>
    <w:rsid w:val="0071666F"/>
    <w:rsid w:val="007241D0"/>
    <w:rsid w:val="00724245"/>
    <w:rsid w:val="00724A77"/>
    <w:rsid w:val="0073551B"/>
    <w:rsid w:val="00735560"/>
    <w:rsid w:val="00742AB9"/>
    <w:rsid w:val="00747D73"/>
    <w:rsid w:val="00752BC4"/>
    <w:rsid w:val="00755F78"/>
    <w:rsid w:val="007566C1"/>
    <w:rsid w:val="007575E4"/>
    <w:rsid w:val="0077005D"/>
    <w:rsid w:val="007817F9"/>
    <w:rsid w:val="00786BDA"/>
    <w:rsid w:val="0079416B"/>
    <w:rsid w:val="007A01EF"/>
    <w:rsid w:val="007A1C1F"/>
    <w:rsid w:val="007A3701"/>
    <w:rsid w:val="007B109E"/>
    <w:rsid w:val="007B3750"/>
    <w:rsid w:val="007D49BC"/>
    <w:rsid w:val="00804B43"/>
    <w:rsid w:val="00806C0A"/>
    <w:rsid w:val="00811031"/>
    <w:rsid w:val="00817822"/>
    <w:rsid w:val="0082429B"/>
    <w:rsid w:val="008247D3"/>
    <w:rsid w:val="008641C1"/>
    <w:rsid w:val="008A19F9"/>
    <w:rsid w:val="008B13D2"/>
    <w:rsid w:val="008B2F79"/>
    <w:rsid w:val="008B429B"/>
    <w:rsid w:val="008B5B73"/>
    <w:rsid w:val="008B6480"/>
    <w:rsid w:val="008B7F9E"/>
    <w:rsid w:val="008C65C1"/>
    <w:rsid w:val="008D0891"/>
    <w:rsid w:val="008E7636"/>
    <w:rsid w:val="008F6632"/>
    <w:rsid w:val="00920F58"/>
    <w:rsid w:val="009354BC"/>
    <w:rsid w:val="00943A2D"/>
    <w:rsid w:val="009465FC"/>
    <w:rsid w:val="00957ACF"/>
    <w:rsid w:val="00964904"/>
    <w:rsid w:val="00964B69"/>
    <w:rsid w:val="009670DC"/>
    <w:rsid w:val="009713F4"/>
    <w:rsid w:val="009716AE"/>
    <w:rsid w:val="00987B97"/>
    <w:rsid w:val="009A7C2C"/>
    <w:rsid w:val="009B16EE"/>
    <w:rsid w:val="009D7232"/>
    <w:rsid w:val="009F5B1B"/>
    <w:rsid w:val="00A2628A"/>
    <w:rsid w:val="00A3079B"/>
    <w:rsid w:val="00A32D73"/>
    <w:rsid w:val="00A34053"/>
    <w:rsid w:val="00A34DBE"/>
    <w:rsid w:val="00A40DA6"/>
    <w:rsid w:val="00A511C5"/>
    <w:rsid w:val="00A52CCB"/>
    <w:rsid w:val="00A609ED"/>
    <w:rsid w:val="00A62806"/>
    <w:rsid w:val="00A66D21"/>
    <w:rsid w:val="00A67395"/>
    <w:rsid w:val="00A73ECB"/>
    <w:rsid w:val="00A81691"/>
    <w:rsid w:val="00A871B6"/>
    <w:rsid w:val="00AA2A0E"/>
    <w:rsid w:val="00AA3610"/>
    <w:rsid w:val="00AA4F5F"/>
    <w:rsid w:val="00AB12B4"/>
    <w:rsid w:val="00AB221E"/>
    <w:rsid w:val="00AE4B37"/>
    <w:rsid w:val="00AE7D50"/>
    <w:rsid w:val="00AF0A6E"/>
    <w:rsid w:val="00AF19AA"/>
    <w:rsid w:val="00AF7005"/>
    <w:rsid w:val="00B02A12"/>
    <w:rsid w:val="00B230F8"/>
    <w:rsid w:val="00B27AFE"/>
    <w:rsid w:val="00B42433"/>
    <w:rsid w:val="00B47156"/>
    <w:rsid w:val="00B535C2"/>
    <w:rsid w:val="00B546F3"/>
    <w:rsid w:val="00B551E3"/>
    <w:rsid w:val="00B60E03"/>
    <w:rsid w:val="00B6224E"/>
    <w:rsid w:val="00B642CE"/>
    <w:rsid w:val="00B65CA8"/>
    <w:rsid w:val="00B67AD1"/>
    <w:rsid w:val="00B760B1"/>
    <w:rsid w:val="00B76C04"/>
    <w:rsid w:val="00B974E7"/>
    <w:rsid w:val="00BA29D9"/>
    <w:rsid w:val="00BA6061"/>
    <w:rsid w:val="00BC092C"/>
    <w:rsid w:val="00BD4DC9"/>
    <w:rsid w:val="00BD7AC3"/>
    <w:rsid w:val="00BE380C"/>
    <w:rsid w:val="00BE6841"/>
    <w:rsid w:val="00BE6C44"/>
    <w:rsid w:val="00BE6C9F"/>
    <w:rsid w:val="00BF12E9"/>
    <w:rsid w:val="00BF28B6"/>
    <w:rsid w:val="00BF30A4"/>
    <w:rsid w:val="00BF645D"/>
    <w:rsid w:val="00C13B92"/>
    <w:rsid w:val="00C249CF"/>
    <w:rsid w:val="00C24C7A"/>
    <w:rsid w:val="00C25086"/>
    <w:rsid w:val="00C32A1D"/>
    <w:rsid w:val="00C378CE"/>
    <w:rsid w:val="00C40900"/>
    <w:rsid w:val="00C47E40"/>
    <w:rsid w:val="00C51D3F"/>
    <w:rsid w:val="00C627EE"/>
    <w:rsid w:val="00C77E63"/>
    <w:rsid w:val="00C83CD5"/>
    <w:rsid w:val="00CA301A"/>
    <w:rsid w:val="00CB1C09"/>
    <w:rsid w:val="00CB7DFB"/>
    <w:rsid w:val="00CC27A5"/>
    <w:rsid w:val="00CC3109"/>
    <w:rsid w:val="00CE4F8C"/>
    <w:rsid w:val="00CF3595"/>
    <w:rsid w:val="00CF52BB"/>
    <w:rsid w:val="00D003AE"/>
    <w:rsid w:val="00D01471"/>
    <w:rsid w:val="00D01837"/>
    <w:rsid w:val="00D01B63"/>
    <w:rsid w:val="00D317CB"/>
    <w:rsid w:val="00D3343B"/>
    <w:rsid w:val="00D37CAD"/>
    <w:rsid w:val="00D37DE9"/>
    <w:rsid w:val="00D416DF"/>
    <w:rsid w:val="00D46E4C"/>
    <w:rsid w:val="00D610D7"/>
    <w:rsid w:val="00D631F8"/>
    <w:rsid w:val="00D94676"/>
    <w:rsid w:val="00D9520B"/>
    <w:rsid w:val="00DA0D8F"/>
    <w:rsid w:val="00DA5397"/>
    <w:rsid w:val="00DB61C2"/>
    <w:rsid w:val="00DD4E96"/>
    <w:rsid w:val="00DD6CFF"/>
    <w:rsid w:val="00DD76E6"/>
    <w:rsid w:val="00DE6B93"/>
    <w:rsid w:val="00DF0E84"/>
    <w:rsid w:val="00DF1444"/>
    <w:rsid w:val="00DF2C3D"/>
    <w:rsid w:val="00DF76A3"/>
    <w:rsid w:val="00E24B26"/>
    <w:rsid w:val="00E35A49"/>
    <w:rsid w:val="00E408A8"/>
    <w:rsid w:val="00E61825"/>
    <w:rsid w:val="00E67FC1"/>
    <w:rsid w:val="00E71E19"/>
    <w:rsid w:val="00E83FC7"/>
    <w:rsid w:val="00E931E9"/>
    <w:rsid w:val="00EB7911"/>
    <w:rsid w:val="00EC01D5"/>
    <w:rsid w:val="00EC092F"/>
    <w:rsid w:val="00EC5C9B"/>
    <w:rsid w:val="00EC64DC"/>
    <w:rsid w:val="00ED3549"/>
    <w:rsid w:val="00ED3ACE"/>
    <w:rsid w:val="00ED7137"/>
    <w:rsid w:val="00EE53C4"/>
    <w:rsid w:val="00EE60CB"/>
    <w:rsid w:val="00EE7CA8"/>
    <w:rsid w:val="00EF2384"/>
    <w:rsid w:val="00EF39D6"/>
    <w:rsid w:val="00F00171"/>
    <w:rsid w:val="00F11220"/>
    <w:rsid w:val="00F12104"/>
    <w:rsid w:val="00F30C6A"/>
    <w:rsid w:val="00F342A9"/>
    <w:rsid w:val="00F429A3"/>
    <w:rsid w:val="00F465E5"/>
    <w:rsid w:val="00F47F75"/>
    <w:rsid w:val="00F65FD7"/>
    <w:rsid w:val="00F74E9C"/>
    <w:rsid w:val="00F751A1"/>
    <w:rsid w:val="00F80167"/>
    <w:rsid w:val="00F80485"/>
    <w:rsid w:val="00F845AE"/>
    <w:rsid w:val="00F86934"/>
    <w:rsid w:val="00F942A0"/>
    <w:rsid w:val="00F94F24"/>
    <w:rsid w:val="00F971CD"/>
    <w:rsid w:val="00F97970"/>
    <w:rsid w:val="00FA7C42"/>
    <w:rsid w:val="00FC1AB4"/>
    <w:rsid w:val="00FE1950"/>
    <w:rsid w:val="00FE7451"/>
    <w:rsid w:val="00FF01C8"/>
    <w:rsid w:val="00FF41B6"/>
    <w:rsid w:val="02FA438B"/>
    <w:rsid w:val="03E45BD9"/>
    <w:rsid w:val="04046FCB"/>
    <w:rsid w:val="05EC0902"/>
    <w:rsid w:val="06166E31"/>
    <w:rsid w:val="07EF7F4D"/>
    <w:rsid w:val="08764D63"/>
    <w:rsid w:val="11E132E5"/>
    <w:rsid w:val="13054DA0"/>
    <w:rsid w:val="145A737F"/>
    <w:rsid w:val="14B4658B"/>
    <w:rsid w:val="178C784F"/>
    <w:rsid w:val="17B40B54"/>
    <w:rsid w:val="189D786A"/>
    <w:rsid w:val="1A2C607F"/>
    <w:rsid w:val="1A78230D"/>
    <w:rsid w:val="1B241E91"/>
    <w:rsid w:val="1B2B55D1"/>
    <w:rsid w:val="1E412852"/>
    <w:rsid w:val="1F4153C3"/>
    <w:rsid w:val="20862B7C"/>
    <w:rsid w:val="245365AE"/>
    <w:rsid w:val="24F81363"/>
    <w:rsid w:val="25E9537C"/>
    <w:rsid w:val="269515B3"/>
    <w:rsid w:val="26B21247"/>
    <w:rsid w:val="2A3864C2"/>
    <w:rsid w:val="2A80009A"/>
    <w:rsid w:val="2BB86A0D"/>
    <w:rsid w:val="2DCD2CE5"/>
    <w:rsid w:val="31794E91"/>
    <w:rsid w:val="3225683B"/>
    <w:rsid w:val="33B026C0"/>
    <w:rsid w:val="33B770E1"/>
    <w:rsid w:val="33DE722D"/>
    <w:rsid w:val="33DF6B01"/>
    <w:rsid w:val="357F6188"/>
    <w:rsid w:val="362D3AC7"/>
    <w:rsid w:val="39F60425"/>
    <w:rsid w:val="3A7601BF"/>
    <w:rsid w:val="3B2E0A9A"/>
    <w:rsid w:val="3CCA2A44"/>
    <w:rsid w:val="3E79778F"/>
    <w:rsid w:val="3F74577A"/>
    <w:rsid w:val="3FDA11F0"/>
    <w:rsid w:val="3FDE33C0"/>
    <w:rsid w:val="41EA4FEF"/>
    <w:rsid w:val="4488746D"/>
    <w:rsid w:val="44F747D8"/>
    <w:rsid w:val="46D851CA"/>
    <w:rsid w:val="46FE6F6B"/>
    <w:rsid w:val="4A391EB1"/>
    <w:rsid w:val="4ADD7DE7"/>
    <w:rsid w:val="4B906C07"/>
    <w:rsid w:val="4C511029"/>
    <w:rsid w:val="4C5D11DF"/>
    <w:rsid w:val="4DF23BA9"/>
    <w:rsid w:val="4F47354A"/>
    <w:rsid w:val="4FE94B38"/>
    <w:rsid w:val="50096F88"/>
    <w:rsid w:val="503F29AA"/>
    <w:rsid w:val="50446212"/>
    <w:rsid w:val="51BA0872"/>
    <w:rsid w:val="534C7AEF"/>
    <w:rsid w:val="534D56D1"/>
    <w:rsid w:val="569D69D1"/>
    <w:rsid w:val="570109B9"/>
    <w:rsid w:val="573E5A57"/>
    <w:rsid w:val="57504E2F"/>
    <w:rsid w:val="57A24CF9"/>
    <w:rsid w:val="585554D2"/>
    <w:rsid w:val="58676F42"/>
    <w:rsid w:val="589F66DB"/>
    <w:rsid w:val="58C074B9"/>
    <w:rsid w:val="5A2D0DE5"/>
    <w:rsid w:val="5B3E45AD"/>
    <w:rsid w:val="5D867E6A"/>
    <w:rsid w:val="5DEC1935"/>
    <w:rsid w:val="5F351243"/>
    <w:rsid w:val="60114B68"/>
    <w:rsid w:val="62B40CA5"/>
    <w:rsid w:val="630A3FBC"/>
    <w:rsid w:val="636D1D75"/>
    <w:rsid w:val="63E678B4"/>
    <w:rsid w:val="645962D8"/>
    <w:rsid w:val="646D0BD2"/>
    <w:rsid w:val="65053D6A"/>
    <w:rsid w:val="65BD2897"/>
    <w:rsid w:val="668C1702"/>
    <w:rsid w:val="67FC0D6D"/>
    <w:rsid w:val="67FE16F7"/>
    <w:rsid w:val="684C6BA2"/>
    <w:rsid w:val="687234C5"/>
    <w:rsid w:val="68E321D4"/>
    <w:rsid w:val="6C5D623A"/>
    <w:rsid w:val="6DB137F1"/>
    <w:rsid w:val="6DCA3452"/>
    <w:rsid w:val="6DE11117"/>
    <w:rsid w:val="6DEE7A91"/>
    <w:rsid w:val="6E396833"/>
    <w:rsid w:val="6FA7312B"/>
    <w:rsid w:val="7046767C"/>
    <w:rsid w:val="737E18B7"/>
    <w:rsid w:val="73A55905"/>
    <w:rsid w:val="766B3F66"/>
    <w:rsid w:val="76C770D1"/>
    <w:rsid w:val="772C33D8"/>
    <w:rsid w:val="799A287B"/>
    <w:rsid w:val="79A454A8"/>
    <w:rsid w:val="7A0C0BB0"/>
    <w:rsid w:val="7A884182"/>
    <w:rsid w:val="7AC53F07"/>
    <w:rsid w:val="7B26465F"/>
    <w:rsid w:val="7B35042F"/>
    <w:rsid w:val="7C163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numPr>
        <w:numId w:val="1"/>
      </w:numPr>
      <w:spacing w:before="120" w:after="120"/>
      <w:jc w:val="center"/>
      <w:outlineLvl w:val="0"/>
    </w:pPr>
    <w:rPr>
      <w:b/>
      <w:bCs/>
      <w:kern w:val="44"/>
      <w:sz w:val="32"/>
      <w:szCs w:val="44"/>
    </w:rPr>
  </w:style>
  <w:style w:type="paragraph" w:styleId="2">
    <w:name w:val="heading 2"/>
    <w:basedOn w:val="a"/>
    <w:next w:val="a"/>
    <w:link w:val="2Char"/>
    <w:uiPriority w:val="9"/>
    <w:semiHidden/>
    <w:unhideWhenUsed/>
    <w:qFormat/>
    <w:pPr>
      <w:keepNext/>
      <w:keepLines/>
      <w:spacing w:before="260" w:after="260" w:line="413" w:lineRule="auto"/>
      <w:outlineLvl w:val="1"/>
    </w:pPr>
    <w:rPr>
      <w:rFonts w:ascii="Arial" w:eastAsia="黑体" w:hAnsi="Arial"/>
      <w:b/>
      <w:sz w:val="32"/>
    </w:rPr>
  </w:style>
  <w:style w:type="paragraph" w:styleId="3">
    <w:name w:val="heading 3"/>
    <w:next w:val="a"/>
    <w:link w:val="3Char"/>
    <w:uiPriority w:val="9"/>
    <w:qFormat/>
    <w:pPr>
      <w:numPr>
        <w:ilvl w:val="2"/>
        <w:numId w:val="2"/>
      </w:numPr>
      <w:tabs>
        <w:tab w:val="left" w:pos="0"/>
      </w:tabs>
      <w:spacing w:line="360" w:lineRule="auto"/>
      <w:outlineLvl w:val="2"/>
    </w:pPr>
    <w:rPr>
      <w:kern w:val="2"/>
      <w:sz w:val="21"/>
      <w:szCs w:val="30"/>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30">
    <w:name w:val="toc 3"/>
    <w:basedOn w:val="a"/>
    <w:next w:val="a"/>
    <w:autoRedefine/>
    <w:uiPriority w:val="39"/>
    <w:semiHidden/>
    <w:unhideWhenUsed/>
    <w:qFormat/>
    <w:pPr>
      <w:widowControl/>
      <w:spacing w:after="100" w:line="276" w:lineRule="auto"/>
      <w:ind w:left="440"/>
      <w:jc w:val="left"/>
    </w:pPr>
    <w:rPr>
      <w:kern w:val="0"/>
      <w:sz w:val="22"/>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right"/>
    </w:pPr>
    <w:rPr>
      <w:sz w:val="18"/>
      <w:szCs w:val="18"/>
    </w:rPr>
  </w:style>
  <w:style w:type="paragraph" w:styleId="a7">
    <w:name w:val="header"/>
    <w:basedOn w:val="a"/>
    <w:link w:val="Char3"/>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qFormat/>
    <w:rPr>
      <w:szCs w:val="24"/>
    </w:rPr>
  </w:style>
  <w:style w:type="paragraph" w:styleId="20">
    <w:name w:val="toc 2"/>
    <w:basedOn w:val="a"/>
    <w:next w:val="a"/>
    <w:uiPriority w:val="39"/>
    <w:qFormat/>
    <w:pPr>
      <w:ind w:leftChars="200" w:left="420"/>
    </w:pPr>
    <w:rPr>
      <w:szCs w:val="24"/>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unhideWhenUsed/>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3Char">
    <w:name w:val="标题 3 Char"/>
    <w:basedOn w:val="a0"/>
    <w:link w:val="3"/>
    <w:uiPriority w:val="9"/>
    <w:qFormat/>
    <w:rPr>
      <w:kern w:val="2"/>
      <w:sz w:val="21"/>
      <w:szCs w:val="30"/>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ds-markdown-paragraph">
    <w:name w:val="ds-markdown-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日期 Char"/>
    <w:basedOn w:val="a0"/>
    <w:link w:val="a4"/>
    <w:uiPriority w:val="99"/>
    <w:semiHidden/>
    <w:qFormat/>
    <w:rPr>
      <w:rFonts w:asciiTheme="minorHAnsi" w:eastAsiaTheme="minorEastAsia" w:hAnsiTheme="minorHAnsi" w:cstheme="minorBidi"/>
      <w:kern w:val="2"/>
      <w:sz w:val="21"/>
      <w:szCs w:val="22"/>
    </w:rPr>
  </w:style>
  <w:style w:type="character" w:customStyle="1" w:styleId="1Char">
    <w:name w:val="标题 1 Char"/>
    <w:basedOn w:val="a0"/>
    <w:link w:val="1"/>
    <w:rPr>
      <w:rFonts w:asciiTheme="minorHAnsi" w:eastAsiaTheme="minorEastAsia" w:hAnsiTheme="minorHAnsi" w:cstheme="minorBidi"/>
      <w:b/>
      <w:bCs/>
      <w:kern w:val="44"/>
      <w:sz w:val="32"/>
      <w:szCs w:val="44"/>
    </w:rPr>
  </w:style>
  <w:style w:type="character" w:customStyle="1" w:styleId="2Char">
    <w:name w:val="标题 2 Char"/>
    <w:basedOn w:val="a0"/>
    <w:link w:val="2"/>
    <w:uiPriority w:val="9"/>
    <w:semiHidden/>
    <w:qFormat/>
    <w:rPr>
      <w:rFonts w:ascii="Arial" w:eastAsia="黑体" w:hAnsi="Arial" w:cstheme="minorBidi"/>
      <w:b/>
      <w:kern w:val="2"/>
      <w:sz w:val="32"/>
      <w:szCs w:val="22"/>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ae">
    <w:name w:val="表题及表序号"/>
    <w:qFormat/>
    <w:rPr>
      <w:rFonts w:ascii="Times New Roman" w:eastAsia="黑体" w:hAnsi="Times New Roman" w:cs="Times New Roman" w:hint="default"/>
      <w:color w:val="auto"/>
      <w:sz w:val="18"/>
      <w:u w:val="none"/>
    </w:rPr>
  </w:style>
  <w:style w:type="character" w:customStyle="1" w:styleId="font21">
    <w:name w:val="font21"/>
    <w:basedOn w:val="a0"/>
    <w:qFormat/>
    <w:rPr>
      <w:rFonts w:ascii="宋体" w:eastAsia="宋体" w:hAnsi="宋体" w:cs="宋体"/>
      <w:color w:val="000000"/>
      <w:sz w:val="22"/>
      <w:szCs w:val="22"/>
      <w:u w:val="none"/>
    </w:rPr>
  </w:style>
  <w:style w:type="character" w:customStyle="1" w:styleId="font31">
    <w:name w:val="font31"/>
    <w:basedOn w:val="a0"/>
    <w:qFormat/>
    <w:rPr>
      <w:rFonts w:ascii="宋体" w:eastAsia="宋体" w:hAnsi="宋体" w:cs="宋体"/>
      <w:color w:val="000000"/>
      <w:sz w:val="22"/>
      <w:szCs w:val="22"/>
      <w:u w:val="none"/>
    </w:rPr>
  </w:style>
  <w:style w:type="character" w:customStyle="1" w:styleId="font41">
    <w:name w:val="font41"/>
    <w:basedOn w:val="a0"/>
    <w:qFormat/>
    <w:rPr>
      <w:rFonts w:ascii="宋体" w:eastAsia="宋体" w:hAnsi="宋体" w:cs="宋体"/>
      <w:color w:val="000000"/>
      <w:sz w:val="20"/>
      <w:szCs w:val="20"/>
      <w:u w:val="none"/>
    </w:rPr>
  </w:style>
  <w:style w:type="character" w:customStyle="1" w:styleId="font51">
    <w:name w:val="font51"/>
    <w:basedOn w:val="a0"/>
    <w:qFormat/>
    <w:rPr>
      <w:rFonts w:ascii="宋体" w:eastAsia="宋体" w:hAnsi="宋体" w:cs="宋体"/>
      <w:color w:val="000000"/>
      <w:sz w:val="22"/>
      <w:szCs w:val="22"/>
      <w:u w:val="none"/>
    </w:rPr>
  </w:style>
  <w:style w:type="character" w:customStyle="1" w:styleId="font61">
    <w:name w:val="font61"/>
    <w:basedOn w:val="a0"/>
    <w:qFormat/>
    <w:rPr>
      <w:rFonts w:ascii="Arial" w:hAnsi="Arial" w:cs="Arial"/>
      <w:color w:val="000000"/>
      <w:sz w:val="12"/>
      <w:szCs w:val="12"/>
      <w:u w:val="none"/>
    </w:rPr>
  </w:style>
  <w:style w:type="character" w:customStyle="1" w:styleId="font71">
    <w:name w:val="font71"/>
    <w:basedOn w:val="a0"/>
    <w:qFormat/>
    <w:rPr>
      <w:rFonts w:ascii="宋体" w:eastAsia="宋体" w:hAnsi="宋体" w:cs="宋体"/>
      <w:color w:val="000000"/>
      <w:sz w:val="6"/>
      <w:szCs w:val="6"/>
      <w:u w:val="none"/>
    </w:rPr>
  </w:style>
  <w:style w:type="character" w:customStyle="1" w:styleId="font81">
    <w:name w:val="font81"/>
    <w:basedOn w:val="a0"/>
    <w:qFormat/>
    <w:rPr>
      <w:rFonts w:ascii="Arial" w:hAnsi="Arial" w:cs="Arial" w:hint="default"/>
      <w:color w:val="000000"/>
      <w:sz w:val="10"/>
      <w:szCs w:val="10"/>
      <w:u w:val="none"/>
    </w:rPr>
  </w:style>
  <w:style w:type="character" w:customStyle="1" w:styleId="Char4">
    <w:name w:val="批注主题 Char"/>
    <w:basedOn w:val="Char"/>
    <w:link w:val="a8"/>
    <w:uiPriority w:val="99"/>
    <w:semiHidden/>
    <w:rPr>
      <w:rFonts w:asciiTheme="minorHAnsi" w:eastAsiaTheme="minorEastAsia" w:hAnsiTheme="minorHAnsi" w:cstheme="minorBidi"/>
      <w:b/>
      <w:bCs/>
      <w:kern w:val="2"/>
      <w:sz w:val="21"/>
      <w:szCs w:val="22"/>
    </w:rPr>
  </w:style>
  <w:style w:type="paragraph" w:customStyle="1" w:styleId="af">
    <w:name w:val="临时条文说明"/>
    <w:basedOn w:val="a"/>
    <w:link w:val="Char5"/>
    <w:qFormat/>
    <w:pPr>
      <w:spacing w:line="288" w:lineRule="auto"/>
    </w:pPr>
    <w:rPr>
      <w:rFonts w:ascii="宋体" w:eastAsia="宋体" w:hAnsi="宋体" w:cs="Times New Roman"/>
      <w:i/>
      <w:color w:val="00B050"/>
      <w:sz w:val="18"/>
      <w:szCs w:val="18"/>
    </w:rPr>
  </w:style>
  <w:style w:type="character" w:customStyle="1" w:styleId="Char5">
    <w:name w:val="临时条文说明 Char"/>
    <w:link w:val="af"/>
    <w:rPr>
      <w:rFonts w:ascii="宋体" w:hAnsi="宋体"/>
      <w:i/>
      <w:color w:val="00B050"/>
      <w:kern w:val="2"/>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kern w:val="2"/>
      <w:sz w:val="28"/>
      <w:szCs w:val="28"/>
    </w:rPr>
  </w:style>
  <w:style w:type="paragraph" w:customStyle="1" w:styleId="TOC1">
    <w:name w:val="TOC 标题1"/>
    <w:basedOn w:val="1"/>
    <w:next w:val="a"/>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numPr>
        <w:numId w:val="1"/>
      </w:numPr>
      <w:spacing w:before="120" w:after="120"/>
      <w:jc w:val="center"/>
      <w:outlineLvl w:val="0"/>
    </w:pPr>
    <w:rPr>
      <w:b/>
      <w:bCs/>
      <w:kern w:val="44"/>
      <w:sz w:val="32"/>
      <w:szCs w:val="44"/>
    </w:rPr>
  </w:style>
  <w:style w:type="paragraph" w:styleId="2">
    <w:name w:val="heading 2"/>
    <w:basedOn w:val="a"/>
    <w:next w:val="a"/>
    <w:link w:val="2Char"/>
    <w:uiPriority w:val="9"/>
    <w:semiHidden/>
    <w:unhideWhenUsed/>
    <w:qFormat/>
    <w:pPr>
      <w:keepNext/>
      <w:keepLines/>
      <w:spacing w:before="260" w:after="260" w:line="413" w:lineRule="auto"/>
      <w:outlineLvl w:val="1"/>
    </w:pPr>
    <w:rPr>
      <w:rFonts w:ascii="Arial" w:eastAsia="黑体" w:hAnsi="Arial"/>
      <w:b/>
      <w:sz w:val="32"/>
    </w:rPr>
  </w:style>
  <w:style w:type="paragraph" w:styleId="3">
    <w:name w:val="heading 3"/>
    <w:next w:val="a"/>
    <w:link w:val="3Char"/>
    <w:uiPriority w:val="9"/>
    <w:qFormat/>
    <w:pPr>
      <w:numPr>
        <w:ilvl w:val="2"/>
        <w:numId w:val="2"/>
      </w:numPr>
      <w:tabs>
        <w:tab w:val="left" w:pos="0"/>
      </w:tabs>
      <w:spacing w:line="360" w:lineRule="auto"/>
      <w:outlineLvl w:val="2"/>
    </w:pPr>
    <w:rPr>
      <w:kern w:val="2"/>
      <w:sz w:val="21"/>
      <w:szCs w:val="30"/>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30">
    <w:name w:val="toc 3"/>
    <w:basedOn w:val="a"/>
    <w:next w:val="a"/>
    <w:autoRedefine/>
    <w:uiPriority w:val="39"/>
    <w:semiHidden/>
    <w:unhideWhenUsed/>
    <w:qFormat/>
    <w:pPr>
      <w:widowControl/>
      <w:spacing w:after="100" w:line="276" w:lineRule="auto"/>
      <w:ind w:left="440"/>
      <w:jc w:val="left"/>
    </w:pPr>
    <w:rPr>
      <w:kern w:val="0"/>
      <w:sz w:val="22"/>
    </w:r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right"/>
    </w:pPr>
    <w:rPr>
      <w:sz w:val="18"/>
      <w:szCs w:val="18"/>
    </w:rPr>
  </w:style>
  <w:style w:type="paragraph" w:styleId="a7">
    <w:name w:val="header"/>
    <w:basedOn w:val="a"/>
    <w:link w:val="Char3"/>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qFormat/>
    <w:rPr>
      <w:szCs w:val="24"/>
    </w:rPr>
  </w:style>
  <w:style w:type="paragraph" w:styleId="20">
    <w:name w:val="toc 2"/>
    <w:basedOn w:val="a"/>
    <w:next w:val="a"/>
    <w:uiPriority w:val="39"/>
    <w:qFormat/>
    <w:pPr>
      <w:ind w:leftChars="200" w:left="420"/>
    </w:pPr>
    <w:rPr>
      <w:szCs w:val="24"/>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unhideWhenUsed/>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3Char">
    <w:name w:val="标题 3 Char"/>
    <w:basedOn w:val="a0"/>
    <w:link w:val="3"/>
    <w:uiPriority w:val="9"/>
    <w:qFormat/>
    <w:rPr>
      <w:kern w:val="2"/>
      <w:sz w:val="21"/>
      <w:szCs w:val="30"/>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rFonts w:asciiTheme="minorHAnsi" w:eastAsiaTheme="minorEastAsia" w:hAnsiTheme="minorHAnsi" w:cstheme="minorBidi"/>
      <w:kern w:val="2"/>
      <w:sz w:val="18"/>
      <w:szCs w:val="18"/>
    </w:rPr>
  </w:style>
  <w:style w:type="paragraph" w:customStyle="1" w:styleId="ds-markdown-paragraph">
    <w:name w:val="ds-markdown-paragraph"/>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日期 Char"/>
    <w:basedOn w:val="a0"/>
    <w:link w:val="a4"/>
    <w:uiPriority w:val="99"/>
    <w:semiHidden/>
    <w:qFormat/>
    <w:rPr>
      <w:rFonts w:asciiTheme="minorHAnsi" w:eastAsiaTheme="minorEastAsia" w:hAnsiTheme="minorHAnsi" w:cstheme="minorBidi"/>
      <w:kern w:val="2"/>
      <w:sz w:val="21"/>
      <w:szCs w:val="22"/>
    </w:rPr>
  </w:style>
  <w:style w:type="character" w:customStyle="1" w:styleId="1Char">
    <w:name w:val="标题 1 Char"/>
    <w:basedOn w:val="a0"/>
    <w:link w:val="1"/>
    <w:rPr>
      <w:rFonts w:asciiTheme="minorHAnsi" w:eastAsiaTheme="minorEastAsia" w:hAnsiTheme="minorHAnsi" w:cstheme="minorBidi"/>
      <w:b/>
      <w:bCs/>
      <w:kern w:val="44"/>
      <w:sz w:val="32"/>
      <w:szCs w:val="44"/>
    </w:rPr>
  </w:style>
  <w:style w:type="character" w:customStyle="1" w:styleId="2Char">
    <w:name w:val="标题 2 Char"/>
    <w:basedOn w:val="a0"/>
    <w:link w:val="2"/>
    <w:uiPriority w:val="9"/>
    <w:semiHidden/>
    <w:qFormat/>
    <w:rPr>
      <w:rFonts w:ascii="Arial" w:eastAsia="黑体" w:hAnsi="Arial" w:cstheme="minorBidi"/>
      <w:b/>
      <w:kern w:val="2"/>
      <w:sz w:val="32"/>
      <w:szCs w:val="22"/>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ae">
    <w:name w:val="表题及表序号"/>
    <w:qFormat/>
    <w:rPr>
      <w:rFonts w:ascii="Times New Roman" w:eastAsia="黑体" w:hAnsi="Times New Roman" w:cs="Times New Roman" w:hint="default"/>
      <w:color w:val="auto"/>
      <w:sz w:val="18"/>
      <w:u w:val="none"/>
    </w:rPr>
  </w:style>
  <w:style w:type="character" w:customStyle="1" w:styleId="font21">
    <w:name w:val="font21"/>
    <w:basedOn w:val="a0"/>
    <w:qFormat/>
    <w:rPr>
      <w:rFonts w:ascii="宋体" w:eastAsia="宋体" w:hAnsi="宋体" w:cs="宋体"/>
      <w:color w:val="000000"/>
      <w:sz w:val="22"/>
      <w:szCs w:val="22"/>
      <w:u w:val="none"/>
    </w:rPr>
  </w:style>
  <w:style w:type="character" w:customStyle="1" w:styleId="font31">
    <w:name w:val="font31"/>
    <w:basedOn w:val="a0"/>
    <w:qFormat/>
    <w:rPr>
      <w:rFonts w:ascii="宋体" w:eastAsia="宋体" w:hAnsi="宋体" w:cs="宋体"/>
      <w:color w:val="000000"/>
      <w:sz w:val="22"/>
      <w:szCs w:val="22"/>
      <w:u w:val="none"/>
    </w:rPr>
  </w:style>
  <w:style w:type="character" w:customStyle="1" w:styleId="font41">
    <w:name w:val="font41"/>
    <w:basedOn w:val="a0"/>
    <w:qFormat/>
    <w:rPr>
      <w:rFonts w:ascii="宋体" w:eastAsia="宋体" w:hAnsi="宋体" w:cs="宋体"/>
      <w:color w:val="000000"/>
      <w:sz w:val="20"/>
      <w:szCs w:val="20"/>
      <w:u w:val="none"/>
    </w:rPr>
  </w:style>
  <w:style w:type="character" w:customStyle="1" w:styleId="font51">
    <w:name w:val="font51"/>
    <w:basedOn w:val="a0"/>
    <w:qFormat/>
    <w:rPr>
      <w:rFonts w:ascii="宋体" w:eastAsia="宋体" w:hAnsi="宋体" w:cs="宋体"/>
      <w:color w:val="000000"/>
      <w:sz w:val="22"/>
      <w:szCs w:val="22"/>
      <w:u w:val="none"/>
    </w:rPr>
  </w:style>
  <w:style w:type="character" w:customStyle="1" w:styleId="font61">
    <w:name w:val="font61"/>
    <w:basedOn w:val="a0"/>
    <w:qFormat/>
    <w:rPr>
      <w:rFonts w:ascii="Arial" w:hAnsi="Arial" w:cs="Arial"/>
      <w:color w:val="000000"/>
      <w:sz w:val="12"/>
      <w:szCs w:val="12"/>
      <w:u w:val="none"/>
    </w:rPr>
  </w:style>
  <w:style w:type="character" w:customStyle="1" w:styleId="font71">
    <w:name w:val="font71"/>
    <w:basedOn w:val="a0"/>
    <w:qFormat/>
    <w:rPr>
      <w:rFonts w:ascii="宋体" w:eastAsia="宋体" w:hAnsi="宋体" w:cs="宋体"/>
      <w:color w:val="000000"/>
      <w:sz w:val="6"/>
      <w:szCs w:val="6"/>
      <w:u w:val="none"/>
    </w:rPr>
  </w:style>
  <w:style w:type="character" w:customStyle="1" w:styleId="font81">
    <w:name w:val="font81"/>
    <w:basedOn w:val="a0"/>
    <w:qFormat/>
    <w:rPr>
      <w:rFonts w:ascii="Arial" w:hAnsi="Arial" w:cs="Arial" w:hint="default"/>
      <w:color w:val="000000"/>
      <w:sz w:val="10"/>
      <w:szCs w:val="10"/>
      <w:u w:val="none"/>
    </w:rPr>
  </w:style>
  <w:style w:type="character" w:customStyle="1" w:styleId="Char4">
    <w:name w:val="批注主题 Char"/>
    <w:basedOn w:val="Char"/>
    <w:link w:val="a8"/>
    <w:uiPriority w:val="99"/>
    <w:semiHidden/>
    <w:rPr>
      <w:rFonts w:asciiTheme="minorHAnsi" w:eastAsiaTheme="minorEastAsia" w:hAnsiTheme="minorHAnsi" w:cstheme="minorBidi"/>
      <w:b/>
      <w:bCs/>
      <w:kern w:val="2"/>
      <w:sz w:val="21"/>
      <w:szCs w:val="22"/>
    </w:rPr>
  </w:style>
  <w:style w:type="paragraph" w:customStyle="1" w:styleId="af">
    <w:name w:val="临时条文说明"/>
    <w:basedOn w:val="a"/>
    <w:link w:val="Char5"/>
    <w:qFormat/>
    <w:pPr>
      <w:spacing w:line="288" w:lineRule="auto"/>
    </w:pPr>
    <w:rPr>
      <w:rFonts w:ascii="宋体" w:eastAsia="宋体" w:hAnsi="宋体" w:cs="Times New Roman"/>
      <w:i/>
      <w:color w:val="00B050"/>
      <w:sz w:val="18"/>
      <w:szCs w:val="18"/>
    </w:rPr>
  </w:style>
  <w:style w:type="character" w:customStyle="1" w:styleId="Char5">
    <w:name w:val="临时条文说明 Char"/>
    <w:link w:val="af"/>
    <w:rPr>
      <w:rFonts w:ascii="宋体" w:hAnsi="宋体"/>
      <w:i/>
      <w:color w:val="00B050"/>
      <w:kern w:val="2"/>
      <w:sz w:val="18"/>
      <w:szCs w:val="18"/>
    </w:rPr>
  </w:style>
  <w:style w:type="character" w:customStyle="1" w:styleId="4Char">
    <w:name w:val="标题 4 Char"/>
    <w:basedOn w:val="a0"/>
    <w:link w:val="4"/>
    <w:uiPriority w:val="9"/>
    <w:semiHidden/>
    <w:rPr>
      <w:rFonts w:asciiTheme="majorHAnsi" w:eastAsiaTheme="majorEastAsia" w:hAnsiTheme="majorHAnsi" w:cstheme="majorBidi"/>
      <w:b/>
      <w:bCs/>
      <w:kern w:val="2"/>
      <w:sz w:val="28"/>
      <w:szCs w:val="28"/>
    </w:rPr>
  </w:style>
  <w:style w:type="paragraph" w:customStyle="1" w:styleId="TOC1">
    <w:name w:val="TOC 标题1"/>
    <w:basedOn w:val="1"/>
    <w:next w:val="a"/>
    <w:uiPriority w:val="39"/>
    <w:unhideWhenUsed/>
    <w:qFormat/>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0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D9413D-3E6A-43CB-A798-F9E9B9CF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5020</Words>
  <Characters>28616</Characters>
  <Application>Microsoft Office Word</Application>
  <DocSecurity>0</DocSecurity>
  <Lines>238</Lines>
  <Paragraphs>67</Paragraphs>
  <ScaleCrop>false</ScaleCrop>
  <Company/>
  <LinksUpToDate>false</LinksUpToDate>
  <CharactersWithSpaces>33569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王青桥</cp:lastModifiedBy>
  <cp:revision>2</cp:revision>
  <cp:lastPrinted>2025-02-19T01:28:00Z</cp:lastPrinted>
  <dcterms:created xsi:type="dcterms:W3CDTF">2026-03-10T01:36:00Z</dcterms:created>
  <dcterms:modified xsi:type="dcterms:W3CDTF">2026-03-10T01:36:00Z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C6BC3B9BE1E84807B21E591C69500E9C_13</vt:lpwstr>
  </property>
  <property fmtid="{D5CDD505-2E9C-101B-9397-08002B2CF9AE}" pid="4" name="KSOTemplateDocerSaveRecord">
    <vt:lpwstr>eyJoZGlkIjoiNjM3MTQ4MGJjOTZlNjQzZTNhMzM2MDdjMWJhODk5M2QiLCJ1c2VySWQiOiI0MjgxNzE3NjgifQ==</vt:lpwstr>
  </property>
</Properties>
</file>