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5D9F06FC">
      <w:pPr>
        <w:rPr>
          <w:rFonts w:ascii="Times New Roman" w:hAnsi="Times New Roman" w:eastAsia="黑体" w:cs="Times New Roman"/>
        </w:rPr>
        <w:sectPr>
          <w:headerReference r:id="rId5" w:type="default"/>
          <w:footerReference r:id="rId7" w:type="default"/>
          <w:headerReference r:id="rId6" w:type="even"/>
          <w:footerReference r:id="rId8" w:type="even"/>
          <w:pgSz w:w="11906" w:h="16838"/>
          <w:pgMar w:top="567" w:right="1418" w:bottom="1134" w:left="1418" w:header="1418" w:footer="992" w:gutter="0"/>
          <w:cols w:space="425" w:num="1"/>
          <w:titlePg/>
          <w:docGrid w:type="lines" w:linePitch="312" w:charSpace="0"/>
        </w:sectPr>
      </w:pPr>
      <w:r>
        <w:rPr>
          <w:rFonts w:ascii="Times New Roman" w:hAnsi="Times New Roman" w:eastAsia="黑体" w:cs="Times New Roman"/>
        </w:rPr>
        <mc:AlternateContent>
          <mc:Choice Requires="wpg">
            <w:drawing>
              <wp:anchor distT="0" distB="0" distL="114300" distR="114300" simplePos="0" relativeHeight="251659264" behindDoc="0" locked="0" layoutInCell="1" allowOverlap="1">
                <wp:simplePos x="0" y="0"/>
                <wp:positionH relativeFrom="column">
                  <wp:posOffset>1905</wp:posOffset>
                </wp:positionH>
                <wp:positionV relativeFrom="paragraph">
                  <wp:posOffset>852805</wp:posOffset>
                </wp:positionV>
                <wp:extent cx="5753100" cy="8707755"/>
                <wp:effectExtent l="0" t="0" r="0" b="0"/>
                <wp:wrapSquare wrapText="bothSides"/>
                <wp:docPr id="7" name="组合 7"/>
                <wp:cNvGraphicFramePr/>
                <a:graphic xmlns:a="http://schemas.openxmlformats.org/drawingml/2006/main">
                  <a:graphicData uri="http://schemas.microsoft.com/office/word/2010/wordprocessingGroup">
                    <wpg:wgp>
                      <wpg:cNvGrpSpPr/>
                      <wpg:grpSpPr>
                        <a:xfrm>
                          <a:off x="0" y="0"/>
                          <a:ext cx="5753320" cy="8707649"/>
                          <a:chOff x="0" y="840259"/>
                          <a:chExt cx="5753735" cy="8708134"/>
                        </a:xfrm>
                      </wpg:grpSpPr>
                      <wps:wsp>
                        <wps:cNvPr id="82" name="文本框 2"/>
                        <wps:cNvSpPr txBox="1">
                          <a:spLocks noChangeArrowheads="1"/>
                        </wps:cNvSpPr>
                        <wps:spPr bwMode="auto">
                          <a:xfrm>
                            <a:off x="12357" y="840259"/>
                            <a:ext cx="5734050" cy="892810"/>
                          </a:xfrm>
                          <a:prstGeom prst="rect">
                            <a:avLst/>
                          </a:prstGeom>
                          <a:noFill/>
                          <a:ln w="9525">
                            <a:noFill/>
                            <a:miter lim="800000"/>
                          </a:ln>
                        </wps:spPr>
                        <wps:txbx>
                          <w:txbxContent>
                            <w:p w14:paraId="20273A5C">
                              <w:pPr>
                                <w:spacing w:line="240" w:lineRule="auto"/>
                                <w:jc w:val="distribute"/>
                                <w:rPr>
                                  <w:rFonts w:hint="eastAsia" w:ascii="黑体" w:hAnsi="黑体" w:eastAsia="黑体"/>
                                  <w:sz w:val="84"/>
                                  <w:szCs w:val="84"/>
                                </w:rPr>
                              </w:pPr>
                              <w:r>
                                <w:rPr>
                                  <w:rFonts w:hint="eastAsia" w:ascii="黑体" w:hAnsi="黑体" w:eastAsia="黑体"/>
                                  <w:sz w:val="84"/>
                                  <w:szCs w:val="84"/>
                                </w:rPr>
                                <w:t>团体标准</w:t>
                              </w:r>
                            </w:p>
                          </w:txbxContent>
                        </wps:txbx>
                        <wps:bodyPr rot="0" vert="horz" wrap="square" lIns="91440" tIns="45720" rIns="91440" bIns="45720" anchor="ctr" anchorCtr="0">
                          <a:spAutoFit/>
                        </wps:bodyPr>
                      </wps:wsp>
                      <wps:wsp>
                        <wps:cNvPr id="85" name="文本框 2"/>
                        <wps:cNvSpPr txBox="1">
                          <a:spLocks noChangeArrowheads="1"/>
                        </wps:cNvSpPr>
                        <wps:spPr bwMode="auto">
                          <a:xfrm>
                            <a:off x="12357" y="3249827"/>
                            <a:ext cx="5733415" cy="4312920"/>
                          </a:xfrm>
                          <a:prstGeom prst="rect">
                            <a:avLst/>
                          </a:prstGeom>
                          <a:solidFill>
                            <a:srgbClr val="FFFFFF"/>
                          </a:solidFill>
                          <a:ln w="9525">
                            <a:noFill/>
                            <a:miter lim="800000"/>
                          </a:ln>
                        </wps:spPr>
                        <wps:txbx>
                          <w:txbxContent>
                            <w:p w14:paraId="5EAF29E3">
                              <w:pPr>
                                <w:spacing w:before="156" w:beforeLines="50" w:after="156" w:afterLines="50" w:line="240" w:lineRule="auto"/>
                                <w:jc w:val="center"/>
                                <w:rPr>
                                  <w:rFonts w:ascii="Times New Roman" w:hAnsi="Times New Roman" w:eastAsia="黑体"/>
                                  <w:sz w:val="48"/>
                                  <w:szCs w:val="48"/>
                                </w:rPr>
                              </w:pPr>
                            </w:p>
                            <w:p w14:paraId="00E6CD6C">
                              <w:pPr>
                                <w:spacing w:before="156" w:beforeLines="50" w:after="156" w:afterLines="50" w:line="240" w:lineRule="auto"/>
                                <w:jc w:val="center"/>
                                <w:rPr>
                                  <w:rFonts w:ascii="Times New Roman" w:hAnsi="Times New Roman" w:eastAsia="黑体"/>
                                  <w:sz w:val="48"/>
                                  <w:szCs w:val="48"/>
                                </w:rPr>
                              </w:pPr>
                              <w:r>
                                <w:rPr>
                                  <w:rFonts w:hint="eastAsia" w:ascii="Times New Roman" w:hAnsi="Times New Roman" w:eastAsia="黑体"/>
                                  <w:sz w:val="48"/>
                                  <w:szCs w:val="48"/>
                                </w:rPr>
                                <w:t>大盾构再制造技术规范 主轴承</w:t>
                              </w:r>
                            </w:p>
                            <w:p w14:paraId="3163678D">
                              <w:pPr>
                                <w:spacing w:before="156" w:beforeLines="50" w:after="156" w:afterLines="50" w:line="240" w:lineRule="auto"/>
                                <w:jc w:val="center"/>
                                <w:rPr>
                                  <w:rFonts w:ascii="Times New Roman" w:hAnsi="Times New Roman" w:eastAsia="黑体"/>
                                  <w:sz w:val="36"/>
                                </w:rPr>
                              </w:pPr>
                              <w:r>
                                <w:rPr>
                                  <w:rFonts w:hint="eastAsia" w:ascii="Times New Roman" w:hAnsi="Times New Roman" w:eastAsia="黑体"/>
                                  <w:sz w:val="36"/>
                                </w:rPr>
                                <w:t>Technical specification for remanufacturing of large diameter shield machine—</w:t>
                              </w:r>
                              <w:r>
                                <w:rPr>
                                  <w:rFonts w:ascii="Times New Roman" w:hAnsi="Times New Roman" w:eastAsia="黑体"/>
                                  <w:sz w:val="36"/>
                                </w:rPr>
                                <w:t xml:space="preserve">Main </w:t>
                              </w:r>
                              <w:r>
                                <w:rPr>
                                  <w:rFonts w:hint="eastAsia" w:ascii="Times New Roman" w:hAnsi="Times New Roman" w:eastAsia="黑体"/>
                                  <w:sz w:val="36"/>
                                </w:rPr>
                                <w:t>b</w:t>
                              </w:r>
                              <w:r>
                                <w:rPr>
                                  <w:rFonts w:ascii="Times New Roman" w:hAnsi="Times New Roman" w:eastAsia="黑体"/>
                                  <w:sz w:val="36"/>
                                </w:rPr>
                                <w:t>earing</w:t>
                              </w:r>
                            </w:p>
                            <w:p w14:paraId="4D88525B">
                              <w:pPr>
                                <w:jc w:val="center"/>
                                <w:rPr>
                                  <w:rFonts w:ascii="Times New Roman" w:hAnsi="Times New Roman" w:eastAsia="黑体"/>
                                  <w:sz w:val="32"/>
                                  <w:szCs w:val="32"/>
                                </w:rPr>
                              </w:pPr>
                            </w:p>
                          </w:txbxContent>
                        </wps:txbx>
                        <wps:bodyPr rot="0" vert="horz" wrap="square" lIns="91440" tIns="45720" rIns="91440" bIns="45720" anchor="t" anchorCtr="0">
                          <a:noAutofit/>
                        </wps:bodyPr>
                      </wps:wsp>
                      <wps:wsp>
                        <wps:cNvPr id="86" name="文本框 2"/>
                        <wps:cNvSpPr txBox="1">
                          <a:spLocks noChangeArrowheads="1"/>
                        </wps:cNvSpPr>
                        <wps:spPr bwMode="auto">
                          <a:xfrm>
                            <a:off x="0" y="8699156"/>
                            <a:ext cx="2303145" cy="353695"/>
                          </a:xfrm>
                          <a:prstGeom prst="rect">
                            <a:avLst/>
                          </a:prstGeom>
                          <a:noFill/>
                          <a:ln w="9525">
                            <a:noFill/>
                            <a:miter lim="800000"/>
                          </a:ln>
                        </wps:spPr>
                        <wps:txbx>
                          <w:txbxContent>
                            <w:p w14:paraId="1698F261">
                              <w:pPr>
                                <w:jc w:val="left"/>
                                <w:rPr>
                                  <w:rFonts w:ascii="黑体" w:hAnsi="Times New Roman" w:eastAsia="黑体"/>
                                  <w:sz w:val="30"/>
                                </w:rPr>
                              </w:pPr>
                            </w:p>
                          </w:txbxContent>
                        </wps:txbx>
                        <wps:bodyPr rot="0" vert="horz" wrap="square" lIns="91440" tIns="45720" rIns="91440" bIns="45720" anchor="t" anchorCtr="0">
                          <a:spAutoFit/>
                        </wps:bodyPr>
                      </wps:wsp>
                      <wps:wsp>
                        <wps:cNvPr id="88" name="文本框 2"/>
                        <wps:cNvSpPr txBox="1">
                          <a:spLocks noChangeArrowheads="1"/>
                        </wps:cNvSpPr>
                        <wps:spPr bwMode="auto">
                          <a:xfrm>
                            <a:off x="3447535" y="8711513"/>
                            <a:ext cx="2303145" cy="353695"/>
                          </a:xfrm>
                          <a:prstGeom prst="rect">
                            <a:avLst/>
                          </a:prstGeom>
                          <a:noFill/>
                          <a:ln w="9525">
                            <a:noFill/>
                            <a:miter lim="800000"/>
                          </a:ln>
                        </wps:spPr>
                        <wps:txbx>
                          <w:txbxContent>
                            <w:p w14:paraId="39E832CA">
                              <w:pPr>
                                <w:jc w:val="right"/>
                                <w:rPr>
                                  <w:rFonts w:ascii="黑体" w:hAnsi="Times New Roman" w:eastAsia="黑体"/>
                                  <w:sz w:val="30"/>
                                </w:rPr>
                              </w:pPr>
                            </w:p>
                          </w:txbxContent>
                        </wps:txbx>
                        <wps:bodyPr rot="0" vert="horz" wrap="square" lIns="91440" tIns="45720" rIns="91440" bIns="45720" anchor="t" anchorCtr="0">
                          <a:spAutoFit/>
                        </wps:bodyPr>
                      </wps:wsp>
                      <wps:wsp>
                        <wps:cNvPr id="90" name="文本框 2"/>
                        <wps:cNvSpPr txBox="1">
                          <a:spLocks noChangeArrowheads="1"/>
                        </wps:cNvSpPr>
                        <wps:spPr bwMode="auto">
                          <a:xfrm>
                            <a:off x="1717589" y="9193409"/>
                            <a:ext cx="2303310" cy="354984"/>
                          </a:xfrm>
                          <a:prstGeom prst="rect">
                            <a:avLst/>
                          </a:prstGeom>
                          <a:noFill/>
                          <a:ln w="9525">
                            <a:noFill/>
                            <a:miter lim="800000"/>
                          </a:ln>
                        </wps:spPr>
                        <wps:txbx>
                          <w:txbxContent>
                            <w:p w14:paraId="10231D72">
                              <w:pPr>
                                <w:jc w:val="center"/>
                                <w:rPr>
                                  <w:rFonts w:ascii="Times New Roman" w:hAnsi="Times New Roman" w:eastAsia="黑体"/>
                                  <w:sz w:val="30"/>
                                </w:rPr>
                              </w:pPr>
                            </w:p>
                          </w:txbxContent>
                        </wps:txbx>
                        <wps:bodyPr rot="0" vert="horz" wrap="square" lIns="91440" tIns="45720" rIns="91440" bIns="45720" anchor="t" anchorCtr="0">
                          <a:spAutoFit/>
                        </wps:bodyPr>
                      </wps:wsp>
                      <wps:wsp>
                        <wps:cNvPr id="84" name="直接连接符 84"/>
                        <wps:cNvCnPr/>
                        <wps:spPr>
                          <a:xfrm>
                            <a:off x="0" y="2310713"/>
                            <a:ext cx="575373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1" name="直接连接符 91"/>
                        <wps:cNvCnPr/>
                        <wps:spPr>
                          <a:xfrm>
                            <a:off x="0" y="9082216"/>
                            <a:ext cx="575373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0.15pt;margin-top:67.15pt;height:685.65pt;width:453pt;mso-wrap-distance-bottom:0pt;mso-wrap-distance-left:9pt;mso-wrap-distance-right:9pt;mso-wrap-distance-top:0pt;z-index:251659264;mso-width-relative:page;mso-height-relative:page;" coordorigin="0,840259" coordsize="5753735,8708134" o:gfxdata="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">
                <o:lock v:ext="edit" aspectratio="f"/>
                <v:shape id="文本框 2" o:spid="_x0000_s1026" o:spt="202" type="#_x0000_t202" style="position:absolute;left:12357;top:840259;height:892810;width:5734050;v-text-anchor:middle;" filled="f" stroked="f" coordsize="21600,21600" o:gfxdata="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Hf2E74A&#10;AADbAAAADwAAAAAAAAABACAAAAAiAAAAZHJzL2Rvd25yZXYueG1sUEsBAhQAFAAAAAgAh07iQDMv&#10;BZ47AAAAOQAAABAAAAAAAAAAAQAgAAAADQEAAGRycy9zaGFwZXhtbC54bWxQSwUGAAAAAAYABgBb&#10;AQAAtwMAAAAA&#10;">
                  <v:fill on="f" focussize="0,0"/>
                  <v:stroke on="f" miterlimit="8" joinstyle="miter"/>
                  <v:imagedata o:title=""/>
                  <o:lock v:ext="edit" aspectratio="f"/>
                  <v:textbox style="mso-fit-shape-to-text:t;">
                    <w:txbxContent>
                      <w:p w14:paraId="20273A5C">
                        <w:pPr>
                          <w:spacing w:line="240" w:lineRule="auto"/>
                          <w:jc w:val="distribute"/>
                          <w:rPr>
                            <w:rFonts w:hint="eastAsia" w:ascii="黑体" w:hAnsi="黑体" w:eastAsia="黑体"/>
                            <w:sz w:val="84"/>
                            <w:szCs w:val="84"/>
                          </w:rPr>
                        </w:pPr>
                        <w:r>
                          <w:rPr>
                            <w:rFonts w:hint="eastAsia" w:ascii="黑体" w:hAnsi="黑体" w:eastAsia="黑体"/>
                            <w:sz w:val="84"/>
                            <w:szCs w:val="84"/>
                          </w:rPr>
                          <w:t>团体标准</w:t>
                        </w:r>
                      </w:p>
                    </w:txbxContent>
                  </v:textbox>
                </v:shape>
                <v:shape id="文本框 2" o:spid="_x0000_s1026" o:spt="202" type="#_x0000_t202" style="position:absolute;left:12357;top:3249827;height:4312920;width:5733415;" fillcolor="#FFFFFF" filled="t" stroked="f" coordsize="21600,21600" o:gfxdata="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i+ebbgAAADbAAAA&#10;DwAAAAAAAAABACAAAAAiAAAAZHJzL2Rvd25yZXYueG1sUEsBAhQAFAAAAAgAh07iQDMvBZ47AAAA&#10;OQAAABAAAAAAAAAAAQAgAAAABwEAAGRycy9zaGFwZXhtbC54bWxQSwUGAAAAAAYABgBbAQAAsQMA&#10;AAAA&#10;">
                  <v:fill on="t" focussize="0,0"/>
                  <v:stroke on="f" miterlimit="8" joinstyle="miter"/>
                  <v:imagedata o:title=""/>
                  <o:lock v:ext="edit" aspectratio="f"/>
                  <v:textbox>
                    <w:txbxContent>
                      <w:p w14:paraId="5EAF29E3">
                        <w:pPr>
                          <w:spacing w:before="156" w:beforeLines="50" w:after="156" w:afterLines="50" w:line="240" w:lineRule="auto"/>
                          <w:jc w:val="center"/>
                          <w:rPr>
                            <w:rFonts w:ascii="Times New Roman" w:hAnsi="Times New Roman" w:eastAsia="黑体"/>
                            <w:sz w:val="48"/>
                            <w:szCs w:val="48"/>
                          </w:rPr>
                        </w:pPr>
                      </w:p>
                      <w:p w14:paraId="00E6CD6C">
                        <w:pPr>
                          <w:spacing w:before="156" w:beforeLines="50" w:after="156" w:afterLines="50" w:line="240" w:lineRule="auto"/>
                          <w:jc w:val="center"/>
                          <w:rPr>
                            <w:rFonts w:ascii="Times New Roman" w:hAnsi="Times New Roman" w:eastAsia="黑体"/>
                            <w:sz w:val="48"/>
                            <w:szCs w:val="48"/>
                          </w:rPr>
                        </w:pPr>
                        <w:r>
                          <w:rPr>
                            <w:rFonts w:hint="eastAsia" w:ascii="Times New Roman" w:hAnsi="Times New Roman" w:eastAsia="黑体"/>
                            <w:sz w:val="48"/>
                            <w:szCs w:val="48"/>
                          </w:rPr>
                          <w:t>大盾构再制造技术规范 主轴承</w:t>
                        </w:r>
                      </w:p>
                      <w:p w14:paraId="3163678D">
                        <w:pPr>
                          <w:spacing w:before="156" w:beforeLines="50" w:after="156" w:afterLines="50" w:line="240" w:lineRule="auto"/>
                          <w:jc w:val="center"/>
                          <w:rPr>
                            <w:rFonts w:ascii="Times New Roman" w:hAnsi="Times New Roman" w:eastAsia="黑体"/>
                            <w:sz w:val="36"/>
                          </w:rPr>
                        </w:pPr>
                        <w:r>
                          <w:rPr>
                            <w:rFonts w:hint="eastAsia" w:ascii="Times New Roman" w:hAnsi="Times New Roman" w:eastAsia="黑体"/>
                            <w:sz w:val="36"/>
                          </w:rPr>
                          <w:t>Technical specification for remanufacturing of large diameter shield machine—</w:t>
                        </w:r>
                        <w:r>
                          <w:rPr>
                            <w:rFonts w:ascii="Times New Roman" w:hAnsi="Times New Roman" w:eastAsia="黑体"/>
                            <w:sz w:val="36"/>
                          </w:rPr>
                          <w:t xml:space="preserve">Main </w:t>
                        </w:r>
                        <w:r>
                          <w:rPr>
                            <w:rFonts w:hint="eastAsia" w:ascii="Times New Roman" w:hAnsi="Times New Roman" w:eastAsia="黑体"/>
                            <w:sz w:val="36"/>
                          </w:rPr>
                          <w:t>b</w:t>
                        </w:r>
                        <w:r>
                          <w:rPr>
                            <w:rFonts w:ascii="Times New Roman" w:hAnsi="Times New Roman" w:eastAsia="黑体"/>
                            <w:sz w:val="36"/>
                          </w:rPr>
                          <w:t>earing</w:t>
                        </w:r>
                      </w:p>
                      <w:p w14:paraId="4D88525B">
                        <w:pPr>
                          <w:jc w:val="center"/>
                          <w:rPr>
                            <w:rFonts w:ascii="Times New Roman" w:hAnsi="Times New Roman" w:eastAsia="黑体"/>
                            <w:sz w:val="32"/>
                            <w:szCs w:val="32"/>
                          </w:rPr>
                        </w:pPr>
                      </w:p>
                    </w:txbxContent>
                  </v:textbox>
                </v:shape>
                <v:shape id="文本框 2" o:spid="_x0000_s1026" o:spt="202" type="#_x0000_t202" style="position:absolute;left:0;top:8699156;height:353695;width:2303145;" filled="f" stroked="f" coordsize="21600,21600" o:gfxdata="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R+cX7sAAADb&#10;AAAADwAAAAAAAAABACAAAAAiAAAAZHJzL2Rvd25yZXYueG1sUEsBAhQAFAAAAAgAh07iQDMvBZ47&#10;AAAAOQAAABAAAAAAAAAAAQAgAAAACgEAAGRycy9zaGFwZXhtbC54bWxQSwUGAAAAAAYABgBbAQAA&#10;tAMAAAAA&#10;">
                  <v:fill on="f" focussize="0,0"/>
                  <v:stroke on="f" miterlimit="8" joinstyle="miter"/>
                  <v:imagedata o:title=""/>
                  <o:lock v:ext="edit" aspectratio="f"/>
                  <v:textbox style="mso-fit-shape-to-text:t;">
                    <w:txbxContent>
                      <w:p w14:paraId="1698F261">
                        <w:pPr>
                          <w:jc w:val="left"/>
                          <w:rPr>
                            <w:rFonts w:ascii="黑体" w:hAnsi="Times New Roman" w:eastAsia="黑体"/>
                            <w:sz w:val="30"/>
                          </w:rPr>
                        </w:pPr>
                      </w:p>
                    </w:txbxContent>
                  </v:textbox>
                </v:shape>
                <v:shape id="文本框 2" o:spid="_x0000_s1026" o:spt="202" type="#_x0000_t202" style="position:absolute;left:3447535;top:8711513;height:353695;width:2303145;" filled="f" stroked="f" coordsize="21600,21600" o:gfxdata="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w8yttrgAAADbAAAA&#10;DwAAAAAAAAABACAAAAAiAAAAZHJzL2Rvd25yZXYueG1sUEsBAhQAFAAAAAgAh07iQDMvBZ47AAAA&#10;OQAAABAAAAAAAAAAAQAgAAAABwEAAGRycy9zaGFwZXhtbC54bWxQSwUGAAAAAAYABgBbAQAAsQMA&#10;AAAA&#10;">
                  <v:fill on="f" focussize="0,0"/>
                  <v:stroke on="f" miterlimit="8" joinstyle="miter"/>
                  <v:imagedata o:title=""/>
                  <o:lock v:ext="edit" aspectratio="f"/>
                  <v:textbox style="mso-fit-shape-to-text:t;">
                    <w:txbxContent>
                      <w:p w14:paraId="39E832CA">
                        <w:pPr>
                          <w:jc w:val="right"/>
                          <w:rPr>
                            <w:rFonts w:ascii="黑体" w:hAnsi="Times New Roman" w:eastAsia="黑体"/>
                            <w:sz w:val="30"/>
                          </w:rPr>
                        </w:pPr>
                      </w:p>
                    </w:txbxContent>
                  </v:textbox>
                </v:shape>
                <v:shape id="文本框 2" o:spid="_x0000_s1026" o:spt="202" type="#_x0000_t202" style="position:absolute;left:1717589;top:9193409;height:354984;width:2303310;" filled="f" stroked="f" coordsize="21600,21600" o:gfxdata="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uGM3bbgAAADbAAAA&#10;DwAAAAAAAAABACAAAAAiAAAAZHJzL2Rvd25yZXYueG1sUEsBAhQAFAAAAAgAh07iQDMvBZ47AAAA&#10;OQAAABAAAAAAAAAAAQAgAAAABwEAAGRycy9zaGFwZXhtbC54bWxQSwUGAAAAAAYABgBbAQAAsQMA&#10;AAAA&#10;">
                  <v:fill on="f" focussize="0,0"/>
                  <v:stroke on="f" miterlimit="8" joinstyle="miter"/>
                  <v:imagedata o:title=""/>
                  <o:lock v:ext="edit" aspectratio="f"/>
                  <v:textbox style="mso-fit-shape-to-text:t;">
                    <w:txbxContent>
                      <w:p w14:paraId="10231D72">
                        <w:pPr>
                          <w:jc w:val="center"/>
                          <w:rPr>
                            <w:rFonts w:ascii="Times New Roman" w:hAnsi="Times New Roman" w:eastAsia="黑体"/>
                            <w:sz w:val="30"/>
                          </w:rPr>
                        </w:pPr>
                      </w:p>
                    </w:txbxContent>
                  </v:textbox>
                </v:shape>
                <v:line id="_x0000_s1026" o:spid="_x0000_s1026" o:spt="20" style="position:absolute;left:0;top:2310713;height:0;width:5753735;" filled="f" stroked="t" coordsize="21600,21600" o:gfxdata="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Kj59vQAA&#10;ANsAAAAPAAAAAAAAAAEAIAAAACIAAABkcnMvZG93bnJldi54bWxQSwECFAAUAAAACACHTuJAMy8F&#10;njsAAAA5AAAAEAAAAAAAAAABACAAAAAMAQAAZHJzL3NoYXBleG1sLnhtbFBLBQYAAAAABgAGAFsB&#10;AAC2AwAAAAA=&#10;">
                  <v:fill on="f" focussize="0,0"/>
                  <v:stroke weight="1.25pt" color="#000000 [3213]" miterlimit="8" joinstyle="miter"/>
                  <v:imagedata o:title=""/>
                  <o:lock v:ext="edit" aspectratio="f"/>
                </v:line>
                <v:line id="_x0000_s1026" o:spid="_x0000_s1026" o:spt="20" style="position:absolute;left:0;top:9082216;height:0;width:5753735;" filled="f" stroked="t" coordsize="21600,21600" o:gfxdata="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4QLOLsAAADb&#10;AAAADwAAAAAAAAABACAAAAAiAAAAZHJzL2Rvd25yZXYueG1sUEsBAhQAFAAAAAgAh07iQDMvBZ47&#10;AAAAOQAAABAAAAAAAAAAAQAgAAAACgEAAGRycy9zaGFwZXhtbC54bWxQSwUGAAAAAAYABgBbAQAA&#10;tAMAAAAA&#10;">
                  <v:fill on="f" focussize="0,0"/>
                  <v:stroke weight="1.25pt" color="#000000 [3213]" miterlimit="8" joinstyle="miter"/>
                  <v:imagedata o:title=""/>
                  <o:lock v:ext="edit" aspectratio="f"/>
                </v:line>
                <w10:wrap type="square"/>
              </v:group>
            </w:pict>
          </mc:Fallback>
        </mc:AlternateContent>
      </w:r>
    </w:p>
    <w:p w14:paraId="38DBE7EF">
      <w:pPr>
        <w:spacing w:line="240" w:lineRule="auto"/>
        <w:rPr>
          <w:rFonts w:ascii="Times New Roman" w:hAnsi="Times New Roman" w:cs="Times New Roman"/>
        </w:rPr>
      </w:pPr>
    </w:p>
    <w:p w14:paraId="675D955D">
      <w:pPr>
        <w:pStyle w:val="19"/>
        <w:spacing w:before="851" w:beforeAutospacing="0" w:after="680" w:afterAutospacing="0" w:line="240" w:lineRule="auto"/>
        <w:jc w:val="center"/>
        <w:outlineLvl w:val="0"/>
        <w:rPr>
          <w:rFonts w:ascii="Times New Roman" w:hAnsi="Times New Roman"/>
        </w:rPr>
      </w:pPr>
      <w:bookmarkStart w:id="0" w:name="_Toc10885"/>
      <w:bookmarkStart w:id="1" w:name="_Toc1651879"/>
      <w:bookmarkStart w:id="2" w:name="_Toc942016"/>
      <w:bookmarkStart w:id="3" w:name="_Toc942345"/>
      <w:bookmarkStart w:id="4" w:name="_Toc3827"/>
      <w:r>
        <w:rPr>
          <w:rFonts w:ascii="Times New Roman" w:hAnsi="Times New Roman" w:eastAsia="黑体"/>
          <w:bCs/>
          <w:spacing w:val="-10"/>
          <w:kern w:val="2"/>
          <w:sz w:val="32"/>
          <w:szCs w:val="32"/>
          <w:lang w:bidi="ar"/>
        </w:rPr>
        <w:t>目    录</w:t>
      </w:r>
      <w:bookmarkEnd w:id="0"/>
    </w:p>
    <w:bookmarkEnd w:id="1"/>
    <w:bookmarkEnd w:id="2"/>
    <w:bookmarkEnd w:id="3"/>
    <w:bookmarkEnd w:id="4"/>
    <w:p w14:paraId="0C37ECF3">
      <w:pPr>
        <w:pStyle w:val="15"/>
        <w:tabs>
          <w:tab w:val="right" w:leader="dot" w:pos="9070"/>
          <w:tab w:val="clear" w:pos="567"/>
          <w:tab w:val="clear" w:pos="840"/>
          <w:tab w:val="clear" w:pos="9060"/>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TOC \o "1-2" \h \u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"_Toc5864" </w:instrText>
      </w:r>
      <w:r>
        <w:rPr>
          <w:rFonts w:hint="eastAsia" w:ascii="宋体" w:hAnsi="宋体" w:eastAsia="宋体" w:cs="宋体"/>
        </w:rPr>
        <w:fldChar w:fldCharType="separate"/>
      </w:r>
      <w:r>
        <w:rPr>
          <w:rFonts w:hint="eastAsia" w:ascii="宋体" w:hAnsi="宋体" w:eastAsia="宋体" w:cs="宋体"/>
        </w:rPr>
        <w:t>前    言</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_Toc5864 \h </w:instrText>
      </w:r>
      <w:r>
        <w:rPr>
          <w:rFonts w:hint="eastAsia" w:ascii="宋体" w:hAnsi="宋体" w:eastAsia="宋体" w:cs="宋体"/>
        </w:rPr>
        <w:fldChar w:fldCharType="separate"/>
      </w:r>
      <w:r>
        <w:rPr>
          <w:rFonts w:hint="eastAsia" w:ascii="宋体" w:hAnsi="宋体" w:eastAsia="宋体" w:cs="宋体"/>
        </w:rPr>
        <w:t>II</w:t>
      </w:r>
      <w:r>
        <w:rPr>
          <w:rFonts w:hint="eastAsia" w:ascii="宋体" w:hAnsi="宋体" w:eastAsia="宋体" w:cs="宋体"/>
        </w:rPr>
        <w:fldChar w:fldCharType="end"/>
      </w:r>
      <w:r>
        <w:rPr>
          <w:rFonts w:hint="eastAsia" w:ascii="宋体" w:hAnsi="宋体" w:eastAsia="宋体" w:cs="宋体"/>
        </w:rPr>
        <w:fldChar w:fldCharType="end"/>
      </w:r>
    </w:p>
    <w:p w14:paraId="5889E9C9">
      <w:pPr>
        <w:pStyle w:val="15"/>
        <w:tabs>
          <w:tab w:val="right" w:leader="dot" w:pos="9070"/>
          <w:tab w:val="clear" w:pos="567"/>
          <w:tab w:val="clear" w:pos="840"/>
          <w:tab w:val="clear" w:pos="9060"/>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"_Toc10597" </w:instrText>
      </w:r>
      <w:r>
        <w:rPr>
          <w:rFonts w:hint="eastAsia" w:ascii="宋体" w:hAnsi="宋体" w:eastAsia="宋体" w:cs="宋体"/>
        </w:rPr>
        <w:fldChar w:fldCharType="separate"/>
      </w:r>
      <w:r>
        <w:rPr>
          <w:rFonts w:hint="eastAsia" w:ascii="宋体" w:hAnsi="宋体" w:eastAsia="宋体" w:cs="宋体"/>
        </w:rPr>
        <w:t>1 范围</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_Toc10597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p>
    <w:p w14:paraId="3DDAB71C">
      <w:pPr>
        <w:pStyle w:val="15"/>
        <w:tabs>
          <w:tab w:val="right" w:leader="dot" w:pos="9070"/>
          <w:tab w:val="clear" w:pos="567"/>
          <w:tab w:val="clear" w:pos="840"/>
          <w:tab w:val="clear" w:pos="9060"/>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"_Toc17477" </w:instrText>
      </w:r>
      <w:r>
        <w:rPr>
          <w:rFonts w:hint="eastAsia" w:ascii="宋体" w:hAnsi="宋体" w:eastAsia="宋体" w:cs="宋体"/>
        </w:rPr>
        <w:fldChar w:fldCharType="separate"/>
      </w:r>
      <w:r>
        <w:rPr>
          <w:rFonts w:hint="eastAsia" w:ascii="宋体" w:hAnsi="宋体" w:eastAsia="宋体" w:cs="宋体"/>
        </w:rPr>
        <w:t>2 规范性引用文件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_Toc17477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p>
    <w:p w14:paraId="0AAF8704">
      <w:pPr>
        <w:pStyle w:val="15"/>
        <w:tabs>
          <w:tab w:val="right" w:leader="dot" w:pos="9070"/>
          <w:tab w:val="clear" w:pos="567"/>
          <w:tab w:val="clear" w:pos="840"/>
          <w:tab w:val="clear" w:pos="9060"/>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"_Toc7996" </w:instrText>
      </w:r>
      <w:r>
        <w:rPr>
          <w:rFonts w:hint="eastAsia" w:ascii="宋体" w:hAnsi="宋体" w:eastAsia="宋体" w:cs="宋体"/>
        </w:rPr>
        <w:fldChar w:fldCharType="separate"/>
      </w:r>
      <w:r>
        <w:rPr>
          <w:rFonts w:hint="eastAsia" w:ascii="宋体" w:hAnsi="宋体" w:eastAsia="宋体" w:cs="宋体"/>
        </w:rPr>
        <w:t>3 术语和定义</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_Toc7996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rPr>
        <w:fldChar w:fldCharType="end"/>
      </w:r>
    </w:p>
    <w:p w14:paraId="0ADB4FC4">
      <w:pPr>
        <w:pStyle w:val="15"/>
        <w:tabs>
          <w:tab w:val="right" w:leader="dot" w:pos="9070"/>
          <w:tab w:val="clear" w:pos="567"/>
          <w:tab w:val="clear" w:pos="840"/>
          <w:tab w:val="clear" w:pos="9060"/>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"_Toc15433" </w:instrText>
      </w:r>
      <w:r>
        <w:rPr>
          <w:rFonts w:hint="eastAsia" w:ascii="宋体" w:hAnsi="宋体" w:eastAsia="宋体" w:cs="宋体"/>
        </w:rPr>
        <w:fldChar w:fldCharType="separate"/>
      </w:r>
      <w:r>
        <w:rPr>
          <w:rFonts w:hint="eastAsia" w:ascii="宋体" w:hAnsi="宋体" w:eastAsia="宋体" w:cs="宋体"/>
        </w:rPr>
        <w:t>4 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_Toc15433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rPr>
        <w:fldChar w:fldCharType="end"/>
      </w:r>
    </w:p>
    <w:p w14:paraId="1A8FC53B">
      <w:pPr>
        <w:pStyle w:val="18"/>
        <w:tabs>
          <w:tab w:val="right" w:leader="dot" w:pos="9070"/>
        </w:tabs>
        <w:ind w:left="0" w:leftChars="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"_Toc2360" </w:instrText>
      </w:r>
      <w:r>
        <w:rPr>
          <w:rFonts w:hint="eastAsia" w:ascii="宋体" w:hAnsi="宋体" w:eastAsia="宋体" w:cs="宋体"/>
        </w:rPr>
        <w:fldChar w:fldCharType="separate"/>
      </w:r>
      <w:r>
        <w:rPr>
          <w:rFonts w:hint="eastAsia" w:ascii="宋体" w:hAnsi="宋体" w:eastAsia="宋体" w:cs="宋体"/>
        </w:rPr>
        <w:t>4.1 通则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_Toc2360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rPr>
        <w:fldChar w:fldCharType="end"/>
      </w:r>
    </w:p>
    <w:p w14:paraId="188E36A9">
      <w:pPr>
        <w:pStyle w:val="18"/>
        <w:tabs>
          <w:tab w:val="right" w:leader="dot" w:pos="9070"/>
        </w:tabs>
        <w:ind w:left="0" w:leftChars="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"_Toc27732" </w:instrText>
      </w:r>
      <w:r>
        <w:rPr>
          <w:rFonts w:hint="eastAsia" w:ascii="宋体" w:hAnsi="宋体" w:eastAsia="宋体" w:cs="宋体"/>
        </w:rPr>
        <w:fldChar w:fldCharType="separate"/>
      </w:r>
      <w:r>
        <w:rPr>
          <w:rFonts w:hint="eastAsia" w:ascii="宋体" w:hAnsi="宋体" w:eastAsia="宋体" w:cs="宋体"/>
        </w:rPr>
        <w:t>4.2 再制造流程</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_Toc27732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rPr>
        <w:fldChar w:fldCharType="end"/>
      </w:r>
    </w:p>
    <w:p w14:paraId="22D3BD26">
      <w:pPr>
        <w:pStyle w:val="15"/>
        <w:tabs>
          <w:tab w:val="right" w:leader="dot" w:pos="9070"/>
          <w:tab w:val="clear" w:pos="567"/>
          <w:tab w:val="clear" w:pos="840"/>
          <w:tab w:val="clear" w:pos="9060"/>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"_Toc694" </w:instrText>
      </w:r>
      <w:r>
        <w:rPr>
          <w:rFonts w:hint="eastAsia" w:ascii="宋体" w:hAnsi="宋体" w:eastAsia="宋体" w:cs="宋体"/>
        </w:rPr>
        <w:fldChar w:fldCharType="separate"/>
      </w:r>
      <w:r>
        <w:rPr>
          <w:rFonts w:hint="eastAsia" w:ascii="宋体" w:hAnsi="宋体" w:eastAsia="宋体" w:cs="宋体"/>
        </w:rPr>
        <w:t>5 再制造方案设计</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_Toc694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rPr>
        <w:fldChar w:fldCharType="end"/>
      </w:r>
    </w:p>
    <w:p w14:paraId="300C26C9">
      <w:pPr>
        <w:pStyle w:val="18"/>
        <w:tabs>
          <w:tab w:val="right" w:leader="dot" w:pos="9070"/>
        </w:tabs>
        <w:ind w:left="0" w:leftChars="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"_Toc26655" </w:instrText>
      </w:r>
      <w:r>
        <w:rPr>
          <w:rFonts w:hint="eastAsia" w:ascii="宋体" w:hAnsi="宋体" w:eastAsia="宋体" w:cs="宋体"/>
        </w:rPr>
        <w:fldChar w:fldCharType="separate"/>
      </w:r>
      <w:r>
        <w:rPr>
          <w:rFonts w:hint="eastAsia" w:ascii="宋体" w:hAnsi="宋体" w:eastAsia="宋体" w:cs="宋体"/>
        </w:rPr>
        <w:t>5.1 性能检测及再制造性</w:t>
      </w:r>
      <w:r>
        <w:rPr>
          <w:rFonts w:hint="eastAsia" w:ascii="宋体" w:hAnsi="宋体" w:eastAsia="宋体" w:cs="宋体"/>
          <w:lang w:val="en-US" w:eastAsia="zh-CN"/>
        </w:rPr>
        <w:t>能</w:t>
      </w:r>
      <w:r>
        <w:rPr>
          <w:rFonts w:hint="eastAsia" w:ascii="宋体" w:hAnsi="宋体" w:eastAsia="宋体" w:cs="宋体"/>
        </w:rPr>
        <w:t>评估</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_Toc26655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rPr>
        <w:fldChar w:fldCharType="end"/>
      </w:r>
    </w:p>
    <w:p w14:paraId="5D38A789">
      <w:pPr>
        <w:pStyle w:val="18"/>
        <w:tabs>
          <w:tab w:val="right" w:leader="dot" w:pos="9070"/>
        </w:tabs>
        <w:ind w:left="0" w:leftChars="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"_Toc18219" </w:instrText>
      </w:r>
      <w:r>
        <w:rPr>
          <w:rFonts w:hint="eastAsia" w:ascii="宋体" w:hAnsi="宋体" w:eastAsia="宋体" w:cs="宋体"/>
        </w:rPr>
        <w:fldChar w:fldCharType="separate"/>
      </w:r>
      <w:r>
        <w:rPr>
          <w:rFonts w:hint="eastAsia" w:ascii="宋体" w:hAnsi="宋体" w:eastAsia="宋体" w:cs="宋体"/>
        </w:rPr>
        <w:t>5.2 再制造方案制定</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_Toc18219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rPr>
        <w:fldChar w:fldCharType="end"/>
      </w:r>
    </w:p>
    <w:p w14:paraId="61802DA6">
      <w:pPr>
        <w:pStyle w:val="15"/>
        <w:tabs>
          <w:tab w:val="right" w:leader="dot" w:pos="9070"/>
          <w:tab w:val="clear" w:pos="567"/>
          <w:tab w:val="clear" w:pos="840"/>
          <w:tab w:val="clear" w:pos="9060"/>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"_Toc32036" </w:instrText>
      </w:r>
      <w:r>
        <w:rPr>
          <w:rFonts w:hint="eastAsia" w:ascii="宋体" w:hAnsi="宋体" w:eastAsia="宋体" w:cs="宋体"/>
        </w:rPr>
        <w:fldChar w:fldCharType="separate"/>
      </w:r>
      <w:r>
        <w:rPr>
          <w:rFonts w:hint="eastAsia" w:ascii="宋体" w:hAnsi="宋体" w:eastAsia="宋体" w:cs="宋体"/>
        </w:rPr>
        <w:t>6 再制造过程</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_Toc32036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rPr>
        <w:fldChar w:fldCharType="end"/>
      </w:r>
    </w:p>
    <w:p w14:paraId="0D643550">
      <w:pPr>
        <w:pStyle w:val="18"/>
        <w:tabs>
          <w:tab w:val="right" w:leader="dot" w:pos="9070"/>
        </w:tabs>
        <w:ind w:left="0" w:leftChars="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"_Toc31070" </w:instrText>
      </w:r>
      <w:r>
        <w:rPr>
          <w:rFonts w:hint="eastAsia" w:ascii="宋体" w:hAnsi="宋体" w:eastAsia="宋体" w:cs="宋体"/>
        </w:rPr>
        <w:fldChar w:fldCharType="separate"/>
      </w:r>
      <w:r>
        <w:rPr>
          <w:rFonts w:hint="eastAsia" w:ascii="宋体" w:hAnsi="宋体" w:eastAsia="宋体" w:cs="宋体"/>
        </w:rPr>
        <w:t>6.1 拆解</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_Toc31070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rPr>
        <w:fldChar w:fldCharType="end"/>
      </w:r>
    </w:p>
    <w:p w14:paraId="585E0924">
      <w:pPr>
        <w:pStyle w:val="18"/>
        <w:tabs>
          <w:tab w:val="right" w:leader="dot" w:pos="9070"/>
        </w:tabs>
        <w:ind w:left="0" w:leftChars="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"_Toc10770" </w:instrText>
      </w:r>
      <w:r>
        <w:rPr>
          <w:rFonts w:hint="eastAsia" w:ascii="宋体" w:hAnsi="宋体" w:eastAsia="宋体" w:cs="宋体"/>
        </w:rPr>
        <w:fldChar w:fldCharType="separate"/>
      </w:r>
      <w:r>
        <w:rPr>
          <w:rFonts w:hint="eastAsia" w:ascii="宋体" w:hAnsi="宋体" w:eastAsia="宋体" w:cs="宋体"/>
        </w:rPr>
        <w:t>6.2 清洗</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_Toc10770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rPr>
        <w:fldChar w:fldCharType="end"/>
      </w:r>
    </w:p>
    <w:p w14:paraId="2A918412">
      <w:pPr>
        <w:pStyle w:val="18"/>
        <w:tabs>
          <w:tab w:val="right" w:leader="dot" w:pos="9070"/>
        </w:tabs>
        <w:ind w:left="0" w:leftChars="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"_Toc27645" </w:instrText>
      </w:r>
      <w:r>
        <w:rPr>
          <w:rFonts w:hint="eastAsia" w:ascii="宋体" w:hAnsi="宋体" w:eastAsia="宋体" w:cs="宋体"/>
        </w:rPr>
        <w:fldChar w:fldCharType="separate"/>
      </w:r>
      <w:r>
        <w:rPr>
          <w:rFonts w:hint="eastAsia" w:ascii="宋体" w:hAnsi="宋体" w:eastAsia="宋体" w:cs="宋体"/>
        </w:rPr>
        <w:t>6.3 零件检测与评估</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_Toc27645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rPr>
        <w:fldChar w:fldCharType="end"/>
      </w:r>
    </w:p>
    <w:p w14:paraId="2B845FC9">
      <w:pPr>
        <w:pStyle w:val="18"/>
        <w:tabs>
          <w:tab w:val="right" w:leader="dot" w:pos="9070"/>
        </w:tabs>
        <w:ind w:left="0" w:leftChars="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"_Toc7577" </w:instrText>
      </w:r>
      <w:r>
        <w:rPr>
          <w:rFonts w:hint="eastAsia" w:ascii="宋体" w:hAnsi="宋体" w:eastAsia="宋体" w:cs="宋体"/>
        </w:rPr>
        <w:fldChar w:fldCharType="separate"/>
      </w:r>
      <w:r>
        <w:rPr>
          <w:rFonts w:hint="eastAsia" w:ascii="宋体" w:hAnsi="宋体" w:eastAsia="宋体" w:cs="宋体"/>
        </w:rPr>
        <w:t>6.4 再制造加工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_Toc7577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rPr>
        <w:fldChar w:fldCharType="end"/>
      </w:r>
    </w:p>
    <w:p w14:paraId="105B732C">
      <w:pPr>
        <w:pStyle w:val="18"/>
        <w:tabs>
          <w:tab w:val="right" w:leader="dot" w:pos="9070"/>
        </w:tabs>
        <w:ind w:left="0" w:leftChars="0"/>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"_Toc2139" </w:instrText>
      </w:r>
      <w:r>
        <w:rPr>
          <w:rFonts w:hint="eastAsia" w:ascii="宋体" w:hAnsi="宋体" w:eastAsia="宋体" w:cs="宋体"/>
        </w:rPr>
        <w:fldChar w:fldCharType="separate"/>
      </w:r>
      <w:r>
        <w:rPr>
          <w:rFonts w:hint="eastAsia" w:ascii="宋体" w:hAnsi="宋体" w:eastAsia="宋体" w:cs="宋体"/>
        </w:rPr>
        <w:t>6.5 再制造装配</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_Toc2139 \h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rPr>
        <w:fldChar w:fldCharType="end"/>
      </w:r>
    </w:p>
    <w:p w14:paraId="1F5E0799">
      <w:pPr>
        <w:pStyle w:val="15"/>
        <w:tabs>
          <w:tab w:val="right" w:leader="dot" w:pos="9070"/>
          <w:tab w:val="clear" w:pos="567"/>
          <w:tab w:val="clear" w:pos="840"/>
          <w:tab w:val="clear" w:pos="9060"/>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"_Toc22594" </w:instrText>
      </w:r>
      <w:r>
        <w:rPr>
          <w:rFonts w:hint="eastAsia" w:ascii="宋体" w:hAnsi="宋体" w:eastAsia="宋体" w:cs="宋体"/>
        </w:rPr>
        <w:fldChar w:fldCharType="separate"/>
      </w:r>
      <w:r>
        <w:rPr>
          <w:rFonts w:hint="eastAsia" w:ascii="宋体" w:hAnsi="宋体" w:eastAsia="宋体" w:cs="宋体"/>
        </w:rPr>
        <w:t>7 验收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_Toc22594 \h </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rPr>
        <w:fldChar w:fldCharType="end"/>
      </w:r>
      <w:r>
        <w:rPr>
          <w:rFonts w:hint="eastAsia" w:ascii="宋体" w:hAnsi="宋体" w:eastAsia="宋体" w:cs="宋体"/>
        </w:rPr>
        <w:fldChar w:fldCharType="end"/>
      </w:r>
    </w:p>
    <w:p w14:paraId="75563D4A">
      <w:pPr>
        <w:pStyle w:val="15"/>
        <w:tabs>
          <w:tab w:val="right" w:leader="dot" w:pos="9070"/>
          <w:tab w:val="clear" w:pos="567"/>
          <w:tab w:val="clear" w:pos="840"/>
          <w:tab w:val="clear" w:pos="9060"/>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"_Toc19258" </w:instrText>
      </w:r>
      <w:r>
        <w:rPr>
          <w:rFonts w:hint="eastAsia" w:ascii="宋体" w:hAnsi="宋体" w:eastAsia="宋体" w:cs="宋体"/>
        </w:rPr>
        <w:fldChar w:fldCharType="separate"/>
      </w:r>
      <w:r>
        <w:rPr>
          <w:rFonts w:hint="eastAsia" w:ascii="宋体" w:hAnsi="宋体" w:eastAsia="宋体" w:cs="宋体"/>
        </w:rPr>
        <w:t>8 标志与贮存</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_Toc19258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rPr>
        <w:fldChar w:fldCharType="end"/>
      </w:r>
    </w:p>
    <w:p w14:paraId="087A2F61">
      <w:pPr>
        <w:pStyle w:val="15"/>
        <w:tabs>
          <w:tab w:val="right" w:leader="dot" w:pos="9070"/>
          <w:tab w:val="clear" w:pos="567"/>
          <w:tab w:val="clear" w:pos="840"/>
          <w:tab w:val="clear" w:pos="9060"/>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"_Toc20663" </w:instrText>
      </w:r>
      <w:r>
        <w:rPr>
          <w:rFonts w:hint="eastAsia" w:ascii="宋体" w:hAnsi="宋体" w:eastAsia="宋体" w:cs="宋体"/>
        </w:rPr>
        <w:fldChar w:fldCharType="separate"/>
      </w:r>
      <w:r>
        <w:rPr>
          <w:rFonts w:hint="eastAsia" w:ascii="宋体" w:hAnsi="宋体" w:eastAsia="宋体" w:cs="宋体"/>
        </w:rPr>
        <w:t>附录A  主轴承再制造流程</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_Toc20663 \h </w:instrText>
      </w:r>
      <w:r>
        <w:rPr>
          <w:rFonts w:hint="eastAsia" w:ascii="宋体" w:hAnsi="宋体" w:eastAsia="宋体" w:cs="宋体"/>
        </w:rPr>
        <w:fldChar w:fldCharType="separate"/>
      </w:r>
      <w:r>
        <w:rPr>
          <w:rFonts w:hint="eastAsia" w:ascii="宋体" w:hAnsi="宋体" w:eastAsia="宋体" w:cs="宋体"/>
        </w:rPr>
        <w:t>9</w:t>
      </w:r>
      <w:r>
        <w:rPr>
          <w:rFonts w:hint="eastAsia" w:ascii="宋体" w:hAnsi="宋体" w:eastAsia="宋体" w:cs="宋体"/>
        </w:rPr>
        <w:fldChar w:fldCharType="end"/>
      </w:r>
      <w:r>
        <w:rPr>
          <w:rFonts w:hint="eastAsia" w:ascii="宋体" w:hAnsi="宋体" w:eastAsia="宋体" w:cs="宋体"/>
        </w:rPr>
        <w:fldChar w:fldCharType="end"/>
      </w:r>
    </w:p>
    <w:p w14:paraId="52785A81">
      <w:pPr>
        <w:pStyle w:val="15"/>
        <w:tabs>
          <w:tab w:val="right" w:leader="dot" w:pos="9070"/>
          <w:tab w:val="clear" w:pos="567"/>
          <w:tab w:val="clear" w:pos="840"/>
          <w:tab w:val="clear" w:pos="9060"/>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"_Toc20934" </w:instrText>
      </w:r>
      <w:r>
        <w:rPr>
          <w:rFonts w:hint="eastAsia" w:ascii="宋体" w:hAnsi="宋体" w:eastAsia="宋体" w:cs="宋体"/>
        </w:rPr>
        <w:fldChar w:fldCharType="separate"/>
      </w:r>
      <w:r>
        <w:rPr>
          <w:rFonts w:hint="eastAsia" w:ascii="宋体" w:hAnsi="宋体" w:eastAsia="宋体" w:cs="宋体"/>
        </w:rPr>
        <w:t>附录B  圆柱滚子精度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_Toc20934 \h </w:instrText>
      </w:r>
      <w:r>
        <w:rPr>
          <w:rFonts w:hint="eastAsia" w:ascii="宋体" w:hAnsi="宋体" w:eastAsia="宋体" w:cs="宋体"/>
        </w:rPr>
        <w:fldChar w:fldCharType="separate"/>
      </w:r>
      <w:r>
        <w:rPr>
          <w:rFonts w:hint="eastAsia" w:ascii="宋体" w:hAnsi="宋体" w:eastAsia="宋体" w:cs="宋体"/>
        </w:rPr>
        <w:t>10</w:t>
      </w:r>
      <w:r>
        <w:rPr>
          <w:rFonts w:hint="eastAsia" w:ascii="宋体" w:hAnsi="宋体" w:eastAsia="宋体" w:cs="宋体"/>
        </w:rPr>
        <w:fldChar w:fldCharType="end"/>
      </w:r>
      <w:r>
        <w:rPr>
          <w:rFonts w:hint="eastAsia" w:ascii="宋体" w:hAnsi="宋体" w:eastAsia="宋体" w:cs="宋体"/>
        </w:rPr>
        <w:fldChar w:fldCharType="end"/>
      </w:r>
    </w:p>
    <w:p w14:paraId="6E34DE87">
      <w:pPr>
        <w:pStyle w:val="15"/>
        <w:tabs>
          <w:tab w:val="right" w:leader="dot" w:pos="9070"/>
          <w:tab w:val="clear" w:pos="567"/>
          <w:tab w:val="clear" w:pos="840"/>
          <w:tab w:val="clear" w:pos="9060"/>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"_Toc21495" </w:instrText>
      </w:r>
      <w:r>
        <w:rPr>
          <w:rFonts w:hint="eastAsia" w:ascii="宋体" w:hAnsi="宋体" w:eastAsia="宋体" w:cs="宋体"/>
        </w:rPr>
        <w:fldChar w:fldCharType="separate"/>
      </w:r>
      <w:r>
        <w:rPr>
          <w:rFonts w:hint="eastAsia" w:ascii="宋体" w:hAnsi="宋体" w:eastAsia="宋体" w:cs="宋体"/>
        </w:rPr>
        <w:t>参考文献</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_Toc21495 \h </w:instrText>
      </w:r>
      <w:r>
        <w:rPr>
          <w:rFonts w:hint="eastAsia" w:ascii="宋体" w:hAnsi="宋体" w:eastAsia="宋体" w:cs="宋体"/>
        </w:rPr>
        <w:fldChar w:fldCharType="separate"/>
      </w:r>
      <w:r>
        <w:rPr>
          <w:rFonts w:hint="eastAsia" w:ascii="宋体" w:hAnsi="宋体" w:eastAsia="宋体" w:cs="宋体"/>
        </w:rPr>
        <w:t>12</w:t>
      </w:r>
      <w:r>
        <w:rPr>
          <w:rFonts w:hint="eastAsia" w:ascii="宋体" w:hAnsi="宋体" w:eastAsia="宋体" w:cs="宋体"/>
        </w:rPr>
        <w:fldChar w:fldCharType="end"/>
      </w:r>
      <w:r>
        <w:rPr>
          <w:rFonts w:hint="eastAsia" w:ascii="宋体" w:hAnsi="宋体" w:eastAsia="宋体" w:cs="宋体"/>
        </w:rPr>
        <w:fldChar w:fldCharType="end"/>
      </w:r>
    </w:p>
    <w:p w14:paraId="7D49CECF">
      <w:pPr>
        <w:rPr>
          <w:rFonts w:ascii="Times New Roman" w:hAnsi="Times New Roman" w:cs="Times New Roman"/>
        </w:rPr>
        <w:sectPr>
          <w:headerReference r:id="rId11" w:type="first"/>
          <w:footerReference r:id="rId14" w:type="first"/>
          <w:headerReference r:id="rId9" w:type="default"/>
          <w:footerReference r:id="rId12" w:type="default"/>
          <w:headerReference r:id="rId10" w:type="even"/>
          <w:footerReference r:id="rId13" w:type="even"/>
          <w:pgSz w:w="11906" w:h="16838"/>
          <w:pgMar w:top="1418" w:right="1418" w:bottom="1134" w:left="1418" w:header="1417" w:footer="1134" w:gutter="0"/>
          <w:pgNumType w:fmt="upperRoman" w:start="1"/>
          <w:cols w:space="425" w:num="1"/>
          <w:titlePg/>
          <w:docGrid w:type="lines" w:linePitch="312" w:charSpace="0"/>
        </w:sectPr>
      </w:pPr>
      <w:r>
        <w:rPr>
          <w:rFonts w:hint="eastAsia" w:ascii="宋体" w:hAnsi="宋体" w:eastAsia="宋体" w:cs="宋体"/>
        </w:rPr>
        <w:fldChar w:fldCharType="end"/>
      </w:r>
    </w:p>
    <w:p w14:paraId="138FDF73">
      <w:pPr>
        <w:pStyle w:val="47"/>
        <w:rPr>
          <w:rFonts w:ascii="Times New Roman" w:hAnsi="Times New Roman" w:cs="Times New Roman"/>
          <w:sz w:val="28"/>
          <w:szCs w:val="28"/>
        </w:rPr>
      </w:pPr>
      <w:bookmarkStart w:id="5" w:name="_Toc10146"/>
      <w:bookmarkStart w:id="6" w:name="_Toc5864"/>
      <w:bookmarkStart w:id="7" w:name="_Toc28170"/>
      <w:r>
        <w:rPr>
          <w:rFonts w:ascii="Times New Roman" w:hAnsi="Times New Roman" w:cs="Times New Roman"/>
        </w:rPr>
        <w:t>前    言</w:t>
      </w:r>
      <w:bookmarkEnd w:id="5"/>
      <w:bookmarkEnd w:id="6"/>
      <w:bookmarkEnd w:id="7"/>
    </w:p>
    <w:p w14:paraId="117C092F">
      <w:pPr>
        <w:widowControl/>
        <w:adjustRightInd/>
        <w:spacing w:line="240" w:lineRule="auto"/>
        <w:ind w:firstLine="420" w:firstLineChars="200"/>
        <w:jc w:val="left"/>
        <w:rPr>
          <w:rFonts w:ascii="Times New Roman" w:hAnsi="Times New Roman" w:cs="Times New Roman"/>
        </w:rPr>
      </w:pPr>
      <w:r>
        <w:rPr>
          <w:rFonts w:ascii="Times New Roman" w:hAnsi="Times New Roman" w:cs="Times New Roman"/>
        </w:rPr>
        <w:t>本文件按照</w:t>
      </w:r>
      <w:r>
        <w:fldChar w:fldCharType="begin"/>
      </w:r>
      <w:r>
        <w:instrText xml:space="preserve"> HYPERLINK "http://www.zjsm.org/file/news/637231474274567101.pdf" \t "_blank" </w:instrText>
      </w:r>
      <w:r>
        <w:fldChar w:fldCharType="separate"/>
      </w:r>
      <w:r>
        <w:rPr>
          <w:rFonts w:ascii="Times New Roman" w:hAnsi="Times New Roman" w:cs="Times New Roman"/>
        </w:rPr>
        <w:t>GB/T 1.1—2020</w:t>
      </w:r>
      <w:r>
        <w:rPr>
          <w:rFonts w:ascii="Times New Roman" w:hAnsi="Times New Roman" w:cs="Times New Roman"/>
        </w:rPr>
        <w:fldChar w:fldCharType="end"/>
      </w:r>
      <w:r>
        <w:rPr>
          <w:rFonts w:ascii="Times New Roman" w:hAnsi="Times New Roman" w:cs="Times New Roman"/>
        </w:rPr>
        <w:t>《标准化工作导则　第1部分：标准化文件的结构和起草规则》的规定起草。</w:t>
      </w:r>
    </w:p>
    <w:p w14:paraId="5E7911B6">
      <w:pPr>
        <w:widowControl/>
        <w:adjustRightInd/>
        <w:spacing w:line="240" w:lineRule="auto"/>
        <w:ind w:firstLine="420" w:firstLineChars="200"/>
        <w:jc w:val="left"/>
        <w:rPr>
          <w:rFonts w:ascii="Times New Roman" w:hAnsi="Times New Roman" w:cs="Times New Roman"/>
        </w:rPr>
      </w:pPr>
      <w:r>
        <w:rPr>
          <w:rFonts w:ascii="Times New Roman" w:hAnsi="Times New Roman" w:cs="Times New Roman"/>
        </w:rPr>
        <w:t>本文件</w:t>
      </w:r>
      <w:r>
        <w:rPr>
          <w:rFonts w:hint="eastAsia" w:ascii="Times New Roman" w:hAnsi="Times New Roman" w:cs="Times New Roman"/>
        </w:rPr>
        <w:t>牵头</w:t>
      </w:r>
      <w:r>
        <w:rPr>
          <w:rFonts w:ascii="Times New Roman" w:hAnsi="Times New Roman" w:cs="Times New Roman"/>
        </w:rPr>
        <w:t>单位</w:t>
      </w:r>
      <w:r>
        <w:rPr>
          <w:rFonts w:hint="eastAsia" w:ascii="Times New Roman" w:hAnsi="Times New Roman" w:cs="Times New Roman"/>
        </w:rPr>
        <w:t>：中铁十四局集团装备有限公司。</w:t>
      </w:r>
    </w:p>
    <w:p w14:paraId="65A95173">
      <w:pPr>
        <w:pStyle w:val="44"/>
        <w:rPr>
          <w:rFonts w:cs="Times New Roman"/>
        </w:rPr>
      </w:pPr>
      <w:r>
        <w:rPr>
          <w:rFonts w:cs="Times New Roman"/>
        </w:rPr>
        <w:t>本文件</w:t>
      </w:r>
      <w:r>
        <w:rPr>
          <w:rFonts w:hint="eastAsia" w:cs="Times New Roman"/>
        </w:rPr>
        <w:t>参与</w:t>
      </w:r>
      <w:r>
        <w:rPr>
          <w:rFonts w:cs="Times New Roman"/>
        </w:rPr>
        <w:t>单位：中铁十四局集团装备有限公司，中铁十四局集团大盾构工程有限公司，中南大学，山东大学，人本轴承。</w:t>
      </w:r>
    </w:p>
    <w:p w14:paraId="2BA69CEB">
      <w:pPr>
        <w:pStyle w:val="44"/>
        <w:rPr>
          <w:rFonts w:cs="Times New Roman"/>
        </w:rPr>
      </w:pPr>
      <w:r>
        <w:rPr>
          <w:rFonts w:cs="Times New Roman"/>
        </w:rPr>
        <w:t>本文件主要起草人：李东升，杨伦磊，</w:t>
      </w:r>
      <w:r>
        <w:rPr>
          <w:rFonts w:hint="eastAsia" w:cs="Times New Roman"/>
        </w:rPr>
        <w:t>陈健</w:t>
      </w:r>
      <w:r>
        <w:rPr>
          <w:rFonts w:cs="Times New Roman"/>
        </w:rPr>
        <w:t>，</w:t>
      </w:r>
      <w:r>
        <w:rPr>
          <w:rFonts w:hint="eastAsia" w:cs="Times New Roman"/>
        </w:rPr>
        <w:t>唐亚军</w:t>
      </w:r>
      <w:r>
        <w:rPr>
          <w:rFonts w:cs="Times New Roman"/>
        </w:rPr>
        <w:t>，毛明立</w:t>
      </w:r>
      <w:r>
        <w:rPr>
          <w:rFonts w:hint="eastAsia" w:cs="Times New Roman"/>
        </w:rPr>
        <w:t>，</w:t>
      </w:r>
      <w:r>
        <w:rPr>
          <w:rFonts w:cs="Times New Roman"/>
        </w:rPr>
        <w:t>安长书</w:t>
      </w:r>
      <w:r>
        <w:rPr>
          <w:rFonts w:hint="eastAsia" w:cs="Times New Roman"/>
        </w:rPr>
        <w:t>，</w:t>
      </w:r>
      <w:r>
        <w:rPr>
          <w:rFonts w:cs="Times New Roman"/>
        </w:rPr>
        <w:t>李向卿</w:t>
      </w:r>
      <w:r>
        <w:rPr>
          <w:rFonts w:hint="eastAsia" w:cs="Times New Roman"/>
        </w:rPr>
        <w:t>，</w:t>
      </w:r>
      <w:r>
        <w:rPr>
          <w:rFonts w:cs="Times New Roman"/>
        </w:rPr>
        <w:t>杨勇</w:t>
      </w:r>
      <w:r>
        <w:rPr>
          <w:rFonts w:hint="eastAsia" w:cs="Times New Roman"/>
        </w:rPr>
        <w:t>，</w:t>
      </w:r>
      <w:r>
        <w:rPr>
          <w:rFonts w:cs="Times New Roman"/>
        </w:rPr>
        <w:t>郑帅超</w:t>
      </w:r>
      <w:r>
        <w:rPr>
          <w:rFonts w:hint="eastAsia" w:cs="Times New Roman"/>
        </w:rPr>
        <w:t>，</w:t>
      </w:r>
      <w:r>
        <w:rPr>
          <w:rFonts w:cs="Times New Roman"/>
        </w:rPr>
        <w:t>夏毅敏</w:t>
      </w:r>
      <w:r>
        <w:rPr>
          <w:rFonts w:hint="eastAsia" w:cs="Times New Roman"/>
        </w:rPr>
        <w:t>，</w:t>
      </w:r>
      <w:r>
        <w:rPr>
          <w:rFonts w:cs="Times New Roman"/>
        </w:rPr>
        <w:t>王志超</w:t>
      </w:r>
      <w:r>
        <w:rPr>
          <w:rFonts w:hint="eastAsia" w:cs="Times New Roman"/>
        </w:rPr>
        <w:t>，季</w:t>
      </w:r>
      <w:r>
        <w:rPr>
          <w:rFonts w:cs="Times New Roman"/>
        </w:rPr>
        <w:t>未华</w:t>
      </w:r>
      <w:r>
        <w:rPr>
          <w:rFonts w:hint="eastAsia" w:cs="Times New Roman"/>
        </w:rPr>
        <w:t>，</w:t>
      </w:r>
      <w:r>
        <w:rPr>
          <w:rFonts w:cs="Times New Roman"/>
        </w:rPr>
        <w:t>张瀛涵</w:t>
      </w:r>
      <w:r>
        <w:rPr>
          <w:rFonts w:hint="eastAsia" w:cs="Times New Roman"/>
        </w:rPr>
        <w:t>，</w:t>
      </w:r>
      <w:r>
        <w:rPr>
          <w:rFonts w:cs="Times New Roman"/>
        </w:rPr>
        <w:t>廖国域</w:t>
      </w:r>
      <w:r>
        <w:rPr>
          <w:rFonts w:hint="eastAsia" w:cs="Times New Roman"/>
        </w:rPr>
        <w:t>，</w:t>
      </w:r>
      <w:r>
        <w:rPr>
          <w:rFonts w:cs="Times New Roman"/>
        </w:rPr>
        <w:t>李艳</w:t>
      </w:r>
      <w:r>
        <w:rPr>
          <w:rFonts w:hint="eastAsia" w:cs="Times New Roman"/>
        </w:rPr>
        <w:t>，</w:t>
      </w:r>
      <w:r>
        <w:rPr>
          <w:rFonts w:cs="Times New Roman"/>
        </w:rPr>
        <w:t>赵海鸣</w:t>
      </w:r>
      <w:r>
        <w:rPr>
          <w:rFonts w:hint="eastAsia" w:cs="Times New Roman"/>
        </w:rPr>
        <w:t>，</w:t>
      </w:r>
      <w:r>
        <w:rPr>
          <w:rFonts w:cs="Times New Roman"/>
        </w:rPr>
        <w:t>刘德福</w:t>
      </w:r>
      <w:r>
        <w:rPr>
          <w:rFonts w:hint="eastAsia" w:cs="Times New Roman"/>
        </w:rPr>
        <w:t>，</w:t>
      </w:r>
      <w:r>
        <w:rPr>
          <w:rFonts w:cs="Times New Roman"/>
        </w:rPr>
        <w:t>李小康</w:t>
      </w:r>
      <w:r>
        <w:rPr>
          <w:rFonts w:hint="eastAsia" w:cs="Times New Roman"/>
        </w:rPr>
        <w:t>，</w:t>
      </w:r>
      <w:r>
        <w:rPr>
          <w:rFonts w:cs="Times New Roman"/>
        </w:rPr>
        <w:t>闫乾林</w:t>
      </w:r>
      <w:r>
        <w:rPr>
          <w:rFonts w:hint="eastAsia" w:cs="Times New Roman"/>
        </w:rPr>
        <w:t>，</w:t>
      </w:r>
      <w:r>
        <w:rPr>
          <w:rFonts w:cs="Times New Roman"/>
        </w:rPr>
        <w:t>孔令政</w:t>
      </w:r>
      <w:r>
        <w:rPr>
          <w:rFonts w:hint="eastAsia" w:cs="Times New Roman"/>
        </w:rPr>
        <w:t>，</w:t>
      </w:r>
      <w:r>
        <w:rPr>
          <w:rFonts w:cs="Times New Roman"/>
        </w:rPr>
        <w:t>卢文林</w:t>
      </w:r>
      <w:r>
        <w:rPr>
          <w:rFonts w:hint="eastAsia" w:cs="Times New Roman"/>
        </w:rPr>
        <w:t>，</w:t>
      </w:r>
      <w:r>
        <w:rPr>
          <w:rFonts w:cs="Times New Roman"/>
        </w:rPr>
        <w:t>高微</w:t>
      </w:r>
      <w:r>
        <w:rPr>
          <w:rFonts w:hint="eastAsia" w:cs="Times New Roman"/>
        </w:rPr>
        <w:t>，</w:t>
      </w:r>
      <w:r>
        <w:rPr>
          <w:rFonts w:cs="Times New Roman"/>
        </w:rPr>
        <w:t>陈春成</w:t>
      </w:r>
      <w:r>
        <w:rPr>
          <w:rFonts w:hint="eastAsia" w:cs="Times New Roman"/>
        </w:rPr>
        <w:t>，</w:t>
      </w:r>
      <w:r>
        <w:rPr>
          <w:rFonts w:cs="Times New Roman"/>
        </w:rPr>
        <w:t>李佳颖</w:t>
      </w:r>
      <w:r>
        <w:rPr>
          <w:rFonts w:hint="eastAsia" w:cs="Times New Roman"/>
          <w:lang w:eastAsia="zh-CN"/>
        </w:rPr>
        <w:t>，</w:t>
      </w:r>
      <w:r>
        <w:rPr>
          <w:rFonts w:hint="eastAsia" w:cs="Times New Roman"/>
          <w:lang w:val="en-US" w:eastAsia="zh-CN"/>
        </w:rPr>
        <w:t>吴浩宇</w:t>
      </w:r>
      <w:r>
        <w:rPr>
          <w:rFonts w:cs="Times New Roman"/>
        </w:rPr>
        <w:t>。</w:t>
      </w:r>
    </w:p>
    <w:p w14:paraId="31DEABAE">
      <w:pPr>
        <w:pStyle w:val="44"/>
        <w:rPr>
          <w:rFonts w:cs="Times New Roman"/>
        </w:rPr>
        <w:sectPr>
          <w:pgSz w:w="11906" w:h="16838"/>
          <w:pgMar w:top="1418" w:right="1418" w:bottom="1134" w:left="1418" w:header="1417" w:footer="1134" w:gutter="0"/>
          <w:pgNumType w:fmt="upperRoman"/>
          <w:cols w:space="425" w:num="1"/>
          <w:titlePg/>
          <w:docGrid w:type="lines" w:linePitch="312" w:charSpace="0"/>
        </w:sectPr>
      </w:pPr>
      <w:bookmarkStart w:id="112" w:name="_GoBack"/>
      <w:bookmarkEnd w:id="112"/>
    </w:p>
    <w:p w14:paraId="466CF08D">
      <w:pPr>
        <w:pStyle w:val="47"/>
        <w:keepNext w:val="0"/>
        <w:keepLines w:val="0"/>
        <w:pageBreakBefore w:val="0"/>
        <w:widowControl w:val="0"/>
        <w:kinsoku/>
        <w:wordWrap/>
        <w:overflowPunct/>
        <w:topLinePunct w:val="0"/>
        <w:autoSpaceDE/>
        <w:autoSpaceDN/>
        <w:bidi w:val="0"/>
        <w:adjustRightInd w:val="0"/>
        <w:snapToGrid/>
        <w:spacing w:before="0" w:after="313" w:afterLines="100"/>
        <w:textAlignment w:val="auto"/>
        <w:rPr>
          <w:rFonts w:ascii="Times New Roman" w:hAnsi="Times New Roman" w:cs="Times New Roman"/>
        </w:rPr>
      </w:pPr>
      <w:bookmarkStart w:id="8" w:name="_Toc17091"/>
      <w:bookmarkStart w:id="9" w:name="_Toc2863"/>
      <w:bookmarkStart w:id="10" w:name="_Toc1751"/>
      <w:bookmarkStart w:id="11" w:name="_Toc4276"/>
      <w:r>
        <w:rPr>
          <w:rFonts w:ascii="Times New Roman" w:hAnsi="Times New Roman" w:cs="Times New Roman"/>
        </w:rPr>
        <w:t>大盾构再制造技术规范 主轴承</w:t>
      </w:r>
      <w:bookmarkEnd w:id="8"/>
      <w:bookmarkEnd w:id="9"/>
      <w:bookmarkEnd w:id="10"/>
      <w:bookmarkEnd w:id="11"/>
    </w:p>
    <w:p w14:paraId="5C552FDB">
      <w:pPr>
        <w:pStyle w:val="41"/>
        <w:keepNext w:val="0"/>
        <w:keepLines w:val="0"/>
        <w:pageBreakBefore w:val="0"/>
        <w:widowControl/>
        <w:kinsoku/>
        <w:wordWrap/>
        <w:overflowPunct/>
        <w:topLinePunct w:val="0"/>
        <w:autoSpaceDE/>
        <w:autoSpaceDN/>
        <w:bidi w:val="0"/>
        <w:adjustRightInd/>
        <w:snapToGrid/>
        <w:spacing w:before="157" w:beforeLines="50" w:after="157" w:afterLines="50"/>
        <w:textAlignment w:val="auto"/>
        <w:rPr>
          <w:rFonts w:cs="Times New Roman"/>
        </w:rPr>
      </w:pPr>
      <w:bookmarkStart w:id="12" w:name="_Toc10597"/>
      <w:bookmarkStart w:id="13" w:name="_Toc14799"/>
      <w:bookmarkStart w:id="14" w:name="_Toc24268"/>
      <w:r>
        <w:rPr>
          <w:rFonts w:cs="Times New Roman"/>
        </w:rPr>
        <w:t>范围</w:t>
      </w:r>
      <w:bookmarkEnd w:id="12"/>
      <w:bookmarkEnd w:id="13"/>
      <w:bookmarkEnd w:id="14"/>
    </w:p>
    <w:p w14:paraId="4B19CE35">
      <w:pPr>
        <w:pStyle w:val="44"/>
        <w:rPr>
          <w:rFonts w:cs="Times New Roman"/>
        </w:rPr>
      </w:pPr>
      <w:r>
        <w:rPr>
          <w:rFonts w:cs="Times New Roman"/>
        </w:rPr>
        <w:t>本标准规定了</w:t>
      </w:r>
      <w:r>
        <w:rPr>
          <w:rFonts w:hint="eastAsia" w:cs="Times New Roman"/>
        </w:rPr>
        <w:t>大盾构</w:t>
      </w:r>
      <w:r>
        <w:rPr>
          <w:rFonts w:cs="Times New Roman"/>
        </w:rPr>
        <w:t>主轴承再制造的基本要求、再制造方案设计、再制造过程、验收、标志与贮存。</w:t>
      </w:r>
    </w:p>
    <w:p w14:paraId="3808A571">
      <w:pPr>
        <w:pStyle w:val="44"/>
        <w:rPr>
          <w:rFonts w:cs="Times New Roman"/>
        </w:rPr>
      </w:pPr>
      <w:r>
        <w:rPr>
          <w:rFonts w:cs="Times New Roman"/>
        </w:rPr>
        <w:t>本标准适用于经检测评估后适合再制造的大盾构机主轴承再制造过程。</w:t>
      </w:r>
    </w:p>
    <w:p w14:paraId="3EBF9FE4">
      <w:pPr>
        <w:pStyle w:val="41"/>
        <w:keepNext w:val="0"/>
        <w:keepLines w:val="0"/>
        <w:pageBreakBefore w:val="0"/>
        <w:widowControl/>
        <w:kinsoku/>
        <w:wordWrap/>
        <w:overflowPunct/>
        <w:topLinePunct w:val="0"/>
        <w:autoSpaceDE/>
        <w:autoSpaceDN/>
        <w:bidi w:val="0"/>
        <w:adjustRightInd/>
        <w:snapToGrid/>
        <w:spacing w:before="157" w:beforeLines="50" w:after="157" w:afterLines="50"/>
        <w:textAlignment w:val="auto"/>
        <w:rPr>
          <w:rFonts w:cs="Times New Roman"/>
        </w:rPr>
      </w:pPr>
      <w:bookmarkStart w:id="15" w:name="_Toc17477"/>
      <w:bookmarkStart w:id="16" w:name="_Toc16903"/>
      <w:bookmarkStart w:id="17" w:name="_Toc11138"/>
      <w:r>
        <w:rPr>
          <w:rFonts w:cs="Times New Roman"/>
        </w:rPr>
        <w:t>规范性引用文件</w:t>
      </w:r>
      <w:bookmarkEnd w:id="15"/>
      <w:bookmarkEnd w:id="16"/>
      <w:bookmarkEnd w:id="17"/>
    </w:p>
    <w:p w14:paraId="5865BE60">
      <w:pPr>
        <w:pStyle w:val="44"/>
        <w:rPr>
          <w:rFonts w:cs="Times New Roman"/>
        </w:rPr>
      </w:pPr>
      <w:r>
        <w:rPr>
          <w:rFonts w:hint="eastAsia" w:cs="Times New Roman"/>
        </w:rPr>
        <w:t>下列文件对于本文件的应用是必不可少的</w:t>
      </w:r>
      <w:r>
        <w:rPr>
          <w:rFonts w:cs="Times New Roman"/>
        </w:rPr>
        <w:t>。其中，注日期的引用文件，仅该日期对应的版本适用于本文件；未注明日期的文件，其最新版本（包括所有的修改单）适用于本文件。相关引用文件的版本本标准将给予必要说明。</w:t>
      </w:r>
    </w:p>
    <w:p w14:paraId="52454CD4">
      <w:pPr>
        <w:pStyle w:val="44"/>
        <w:rPr>
          <w:rFonts w:cs="Times New Roman"/>
        </w:rPr>
      </w:pPr>
      <w:r>
        <w:rPr>
          <w:rFonts w:cs="Times New Roman"/>
        </w:rPr>
        <w:t>GB/T 711—2017　优质碳素结构钢热轧钢板和钢带</w:t>
      </w:r>
    </w:p>
    <w:p w14:paraId="47A146B1">
      <w:pPr>
        <w:pStyle w:val="44"/>
        <w:rPr>
          <w:rFonts w:cs="Times New Roman"/>
        </w:rPr>
      </w:pPr>
      <w:r>
        <w:rPr>
          <w:rFonts w:cs="Times New Roman"/>
        </w:rPr>
        <w:t>GB/T 1176　铸造铜及铜合金</w:t>
      </w:r>
    </w:p>
    <w:p w14:paraId="1121E0CD">
      <w:pPr>
        <w:pStyle w:val="44"/>
        <w:rPr>
          <w:rFonts w:cs="Times New Roman"/>
        </w:rPr>
      </w:pPr>
      <w:r>
        <w:rPr>
          <w:rFonts w:cs="Times New Roman"/>
        </w:rPr>
        <w:t>GB/T 3077　合金结构钢</w:t>
      </w:r>
    </w:p>
    <w:p w14:paraId="5BB9CC8C">
      <w:pPr>
        <w:pStyle w:val="44"/>
        <w:rPr>
          <w:rFonts w:cs="Times New Roman"/>
        </w:rPr>
      </w:pPr>
      <w:r>
        <w:rPr>
          <w:rFonts w:cs="Times New Roman"/>
        </w:rPr>
        <w:t>GB/T 4661　滚动轴承　圆柱滚子</w:t>
      </w:r>
    </w:p>
    <w:p w14:paraId="01E8F9EB">
      <w:pPr>
        <w:pStyle w:val="44"/>
        <w:rPr>
          <w:rFonts w:cs="Times New Roman"/>
        </w:rPr>
      </w:pPr>
      <w:r>
        <w:rPr>
          <w:rFonts w:cs="Times New Roman"/>
        </w:rPr>
        <w:t>GB/T 4662　滚动轴承　额定静载荷</w:t>
      </w:r>
    </w:p>
    <w:p w14:paraId="61C864CA">
      <w:pPr>
        <w:pStyle w:val="44"/>
        <w:rPr>
          <w:rFonts w:cs="Times New Roman"/>
        </w:rPr>
      </w:pPr>
      <w:r>
        <w:rPr>
          <w:rFonts w:cs="Times New Roman"/>
        </w:rPr>
        <w:t>GB/T 7811　滚动轴承　参数符号</w:t>
      </w:r>
    </w:p>
    <w:p w14:paraId="5FCF90F8">
      <w:pPr>
        <w:pStyle w:val="44"/>
        <w:rPr>
          <w:rFonts w:cs="Times New Roman"/>
        </w:rPr>
      </w:pPr>
      <w:r>
        <w:rPr>
          <w:rFonts w:cs="Times New Roman"/>
        </w:rPr>
        <w:t>GB/T 8597　滚动轴承　防锈包装</w:t>
      </w:r>
    </w:p>
    <w:p w14:paraId="38F9670A">
      <w:pPr>
        <w:pStyle w:val="44"/>
        <w:rPr>
          <w:rFonts w:cs="Times New Roman"/>
        </w:rPr>
      </w:pPr>
      <w:r>
        <w:rPr>
          <w:rFonts w:cs="Times New Roman"/>
        </w:rPr>
        <w:t>GB/T 13819　铜及铜合金铸件</w:t>
      </w:r>
    </w:p>
    <w:p w14:paraId="52F2C884">
      <w:pPr>
        <w:pStyle w:val="44"/>
        <w:rPr>
          <w:rFonts w:cs="Times New Roman"/>
        </w:rPr>
      </w:pPr>
      <w:r>
        <w:rPr>
          <w:rFonts w:cs="Times New Roman"/>
        </w:rPr>
        <w:t>GB/T 17394.1　金属材料　里氏硬度试验　第１部分：试验方法</w:t>
      </w:r>
    </w:p>
    <w:p w14:paraId="470360A5">
      <w:pPr>
        <w:pStyle w:val="44"/>
        <w:rPr>
          <w:rFonts w:cs="Times New Roman"/>
        </w:rPr>
      </w:pPr>
      <w:r>
        <w:rPr>
          <w:rFonts w:cs="Times New Roman"/>
        </w:rPr>
        <w:t>GB/T 17394.4　金属材料　里氏硬度试验　第４部分：硬度值换算表</w:t>
      </w:r>
    </w:p>
    <w:p w14:paraId="679F7AF9">
      <w:pPr>
        <w:pStyle w:val="44"/>
        <w:rPr>
          <w:rFonts w:cs="Times New Roman"/>
        </w:rPr>
      </w:pPr>
      <w:r>
        <w:rPr>
          <w:rFonts w:cs="Times New Roman"/>
        </w:rPr>
        <w:t>GB/T 24606　滚动轴承　无损检测　磁粉检测</w:t>
      </w:r>
    </w:p>
    <w:p w14:paraId="6C3D84E9">
      <w:pPr>
        <w:pStyle w:val="44"/>
        <w:rPr>
          <w:rFonts w:cs="Times New Roman"/>
        </w:rPr>
      </w:pPr>
      <w:r>
        <w:rPr>
          <w:rFonts w:cs="Times New Roman"/>
        </w:rPr>
        <w:t>GB/T 28619-2012　再制造　术语</w:t>
      </w:r>
    </w:p>
    <w:p w14:paraId="0F20D269">
      <w:pPr>
        <w:pStyle w:val="44"/>
        <w:rPr>
          <w:rFonts w:cs="Times New Roman"/>
        </w:rPr>
      </w:pPr>
      <w:r>
        <w:rPr>
          <w:rFonts w:cs="Times New Roman"/>
        </w:rPr>
        <w:t>GB/T 29795-2013　激光修复技术 术语和定义</w:t>
      </w:r>
    </w:p>
    <w:p w14:paraId="7934D20B">
      <w:pPr>
        <w:pStyle w:val="44"/>
        <w:rPr>
          <w:rFonts w:cs="Times New Roman"/>
        </w:rPr>
      </w:pPr>
      <w:r>
        <w:rPr>
          <w:rFonts w:cs="Times New Roman"/>
        </w:rPr>
        <w:t>GB/T 34891　滚动轴承　高碳铬轴承钢零件　热处理技术条件</w:t>
      </w:r>
    </w:p>
    <w:p w14:paraId="7A6AF045">
      <w:pPr>
        <w:pStyle w:val="44"/>
        <w:rPr>
          <w:rFonts w:cs="Times New Roman"/>
        </w:rPr>
      </w:pPr>
      <w:r>
        <w:rPr>
          <w:rFonts w:cs="Times New Roman"/>
        </w:rPr>
        <w:t>GB/Z 36517　滚动轴承　一般载荷条件下轴承修正参考额定寿命计算方法</w:t>
      </w:r>
    </w:p>
    <w:p w14:paraId="73908611">
      <w:pPr>
        <w:pStyle w:val="44"/>
        <w:rPr>
          <w:rFonts w:cs="Times New Roman"/>
        </w:rPr>
      </w:pPr>
      <w:r>
        <w:rPr>
          <w:rFonts w:cs="Times New Roman"/>
        </w:rPr>
        <w:t>GB/T 37432-2019　全断面隧道掘进机再制造</w:t>
      </w:r>
    </w:p>
    <w:p w14:paraId="0A7435E3">
      <w:pPr>
        <w:pStyle w:val="44"/>
        <w:rPr>
          <w:rFonts w:cs="Times New Roman"/>
        </w:rPr>
      </w:pPr>
      <w:r>
        <w:rPr>
          <w:rFonts w:cs="Times New Roman"/>
        </w:rPr>
        <w:t>GB/T 3098.1-2021</w:t>
      </w:r>
      <w:r>
        <w:rPr>
          <w:rFonts w:hint="eastAsia" w:cs="Times New Roman"/>
        </w:rPr>
        <w:t xml:space="preserve"> </w:t>
      </w:r>
      <w:r>
        <w:rPr>
          <w:rFonts w:cs="Times New Roman"/>
        </w:rPr>
        <w:t>紧固件机械性能 螺栓、螺钉和螺柱</w:t>
      </w:r>
    </w:p>
    <w:p w14:paraId="2743F4BF">
      <w:pPr>
        <w:pStyle w:val="44"/>
        <w:rPr>
          <w:rFonts w:cs="Times New Roman"/>
        </w:rPr>
      </w:pPr>
      <w:r>
        <w:rPr>
          <w:rFonts w:hint="eastAsia" w:cs="Times New Roman"/>
        </w:rPr>
        <w:t>GB/T 37672</w:t>
      </w:r>
      <w:r>
        <w:rPr>
          <w:rFonts w:cs="Times New Roman"/>
        </w:rPr>
        <w:t>-</w:t>
      </w:r>
      <w:r>
        <w:rPr>
          <w:rFonts w:hint="eastAsia" w:cs="Times New Roman"/>
        </w:rPr>
        <w:t>2019  再制造 等离子熔覆技术规范</w:t>
      </w:r>
    </w:p>
    <w:p w14:paraId="75110E76">
      <w:pPr>
        <w:pStyle w:val="44"/>
        <w:rPr>
          <w:rFonts w:cs="Times New Roman"/>
        </w:rPr>
      </w:pPr>
      <w:r>
        <w:rPr>
          <w:rFonts w:cs="Times New Roman"/>
        </w:rPr>
        <w:t>GB/T 34650-2017 全断面隧道掘进机 术语和商业规格</w:t>
      </w:r>
    </w:p>
    <w:p w14:paraId="2A64C539">
      <w:pPr>
        <w:pStyle w:val="44"/>
        <w:rPr>
          <w:rFonts w:cs="Times New Roman"/>
        </w:rPr>
      </w:pPr>
      <w:r>
        <w:rPr>
          <w:rFonts w:cs="Times New Roman"/>
        </w:rPr>
        <w:t>GJB 6484　军用高碳铬轴承钢规范</w:t>
      </w:r>
    </w:p>
    <w:p w14:paraId="76EED506">
      <w:pPr>
        <w:pStyle w:val="44"/>
        <w:rPr>
          <w:rFonts w:cs="Times New Roman"/>
        </w:rPr>
      </w:pPr>
      <w:r>
        <w:rPr>
          <w:rFonts w:cs="Times New Roman"/>
        </w:rPr>
        <w:t>GB 8978-1996</w:t>
      </w:r>
      <w:r>
        <w:rPr>
          <w:rFonts w:hint="eastAsia" w:cs="Times New Roman"/>
        </w:rPr>
        <w:t xml:space="preserve"> </w:t>
      </w:r>
      <w:r>
        <w:rPr>
          <w:rFonts w:cs="Times New Roman"/>
        </w:rPr>
        <w:t>污水综合排放标准</w:t>
      </w:r>
    </w:p>
    <w:p w14:paraId="436F45A9">
      <w:pPr>
        <w:pStyle w:val="44"/>
        <w:rPr>
          <w:rFonts w:cs="Times New Roman"/>
        </w:rPr>
      </w:pPr>
      <w:r>
        <w:rPr>
          <w:rFonts w:cs="Times New Roman"/>
        </w:rPr>
        <w:t>JB/T 5000.8　重型机械通用技术条件　第８部分：锻件</w:t>
      </w:r>
    </w:p>
    <w:p w14:paraId="1ED02F40">
      <w:pPr>
        <w:pStyle w:val="44"/>
        <w:rPr>
          <w:rFonts w:cs="Times New Roman"/>
        </w:rPr>
      </w:pPr>
      <w:r>
        <w:rPr>
          <w:rFonts w:cs="Times New Roman"/>
        </w:rPr>
        <w:t>JB/T 5000.15　重型机械通用技术条件　第１５部分：锻钢件无损探伤</w:t>
      </w:r>
    </w:p>
    <w:p w14:paraId="33B16F56">
      <w:pPr>
        <w:pStyle w:val="44"/>
        <w:rPr>
          <w:rFonts w:cs="Times New Roman"/>
        </w:rPr>
      </w:pPr>
      <w:r>
        <w:rPr>
          <w:rFonts w:cs="Times New Roman"/>
        </w:rPr>
        <w:t>JB/T 10471　滚动轴承　转盘轴承</w:t>
      </w:r>
    </w:p>
    <w:p w14:paraId="3908FBDA">
      <w:pPr>
        <w:pStyle w:val="44"/>
        <w:rPr>
          <w:rFonts w:cs="Times New Roman"/>
        </w:rPr>
      </w:pPr>
      <w:r>
        <w:rPr>
          <w:rFonts w:cs="Times New Roman"/>
        </w:rPr>
        <w:t>JB∕T 5000.10-2007 重型机械通用技术条件 第10部分：装配</w:t>
      </w:r>
    </w:p>
    <w:p w14:paraId="28B2AA38">
      <w:pPr>
        <w:pStyle w:val="44"/>
        <w:rPr>
          <w:rFonts w:cs="Times New Roman"/>
        </w:rPr>
      </w:pPr>
      <w:r>
        <w:rPr>
          <w:rFonts w:cs="Times New Roman"/>
        </w:rPr>
        <w:t>JB/T 8725-2013</w:t>
      </w:r>
      <w:r>
        <w:rPr>
          <w:rFonts w:hint="eastAsia" w:cs="Times New Roman"/>
        </w:rPr>
        <w:t xml:space="preserve"> </w:t>
      </w:r>
      <w:r>
        <w:rPr>
          <w:rFonts w:cs="Times New Roman"/>
        </w:rPr>
        <w:t>机械密封用迷宫密封环</w:t>
      </w:r>
    </w:p>
    <w:p w14:paraId="6938FFE2">
      <w:pPr>
        <w:pStyle w:val="44"/>
        <w:rPr>
          <w:rFonts w:cs="Times New Roman"/>
        </w:rPr>
      </w:pPr>
      <w:r>
        <w:rPr>
          <w:rFonts w:cs="Times New Roman"/>
        </w:rPr>
        <w:t>JJG707-2014</w:t>
      </w:r>
      <w:r>
        <w:rPr>
          <w:rFonts w:hint="eastAsia" w:cs="Times New Roman"/>
        </w:rPr>
        <w:t xml:space="preserve"> </w:t>
      </w:r>
      <w:r>
        <w:rPr>
          <w:rFonts w:cs="Times New Roman"/>
        </w:rPr>
        <w:t>扭矩扳子检定规程</w:t>
      </w:r>
    </w:p>
    <w:p w14:paraId="4ABD5D43">
      <w:pPr>
        <w:pStyle w:val="44"/>
        <w:rPr>
          <w:rFonts w:cs="Times New Roman"/>
        </w:rPr>
      </w:pPr>
      <w:r>
        <w:rPr>
          <w:rFonts w:cs="Times New Roman"/>
        </w:rPr>
        <w:t>TB/T 3010　铁道车辆滚动轴承高碳铬轴承钢订货技术条件</w:t>
      </w:r>
    </w:p>
    <w:p w14:paraId="5DAFBD36">
      <w:pPr>
        <w:pStyle w:val="44"/>
        <w:rPr>
          <w:rFonts w:cs="Times New Roman"/>
        </w:rPr>
      </w:pPr>
      <w:r>
        <w:rPr>
          <w:rFonts w:cs="Times New Roman"/>
        </w:rPr>
        <w:t>ISO 5753-1991 滚动轴承 径向游隙</w:t>
      </w:r>
    </w:p>
    <w:p w14:paraId="39FAB3B5">
      <w:pPr>
        <w:pStyle w:val="44"/>
        <w:rPr>
          <w:rFonts w:cs="Times New Roman"/>
        </w:rPr>
      </w:pPr>
      <w:r>
        <w:fldChar w:fldCharType="begin"/>
      </w:r>
      <w:r>
        <w:instrText xml:space="preserve"> HYPERLINK "https://www.baidu.com/link?url=QEdQ0dzk_4zJnyfzV4IJ9O500XSbgIOlhZiIbus963jE3XqStUH2x0k6XWCu10ba7LynFUd1-or9TV4g2vZLK_&amp;wd=&amp;eqid=f866e3ad0459436c0000000567f33539" \t "https://www.baidu.com/_blank" </w:instrText>
      </w:r>
      <w:r>
        <w:fldChar w:fldCharType="separate"/>
      </w:r>
      <w:r>
        <w:rPr>
          <w:rFonts w:cs="Times New Roman"/>
        </w:rPr>
        <w:t>ISO 281:2007 滚动轴承</w:t>
      </w:r>
      <w:r>
        <w:rPr>
          <w:rFonts w:hint="eastAsia" w:cs="Times New Roman"/>
        </w:rPr>
        <w:t xml:space="preserve"> </w:t>
      </w:r>
      <w:r>
        <w:rPr>
          <w:rFonts w:cs="Times New Roman"/>
        </w:rPr>
        <w:t>额定动载荷和额定寿命</w:t>
      </w:r>
      <w:r>
        <w:rPr>
          <w:rFonts w:cs="Times New Roman"/>
        </w:rPr>
        <w:fldChar w:fldCharType="end"/>
      </w:r>
    </w:p>
    <w:p w14:paraId="61CD0097">
      <w:pPr>
        <w:pStyle w:val="41"/>
        <w:keepNext w:val="0"/>
        <w:keepLines w:val="0"/>
        <w:pageBreakBefore w:val="0"/>
        <w:widowControl/>
        <w:kinsoku/>
        <w:wordWrap/>
        <w:overflowPunct/>
        <w:topLinePunct w:val="0"/>
        <w:autoSpaceDE/>
        <w:autoSpaceDN/>
        <w:bidi w:val="0"/>
        <w:adjustRightInd/>
        <w:snapToGrid/>
        <w:spacing w:before="157" w:beforeLines="50" w:after="157" w:afterLines="50"/>
        <w:textAlignment w:val="auto"/>
        <w:rPr>
          <w:rFonts w:cs="Times New Roman"/>
        </w:rPr>
      </w:pPr>
      <w:bookmarkStart w:id="18" w:name="_Toc7996"/>
      <w:bookmarkStart w:id="19" w:name="_Toc19777"/>
      <w:bookmarkStart w:id="20" w:name="_Toc21661"/>
      <w:r>
        <w:rPr>
          <w:rFonts w:cs="Times New Roman"/>
        </w:rPr>
        <w:t>术语和定义</w:t>
      </w:r>
      <w:bookmarkEnd w:id="18"/>
      <w:bookmarkEnd w:id="19"/>
      <w:bookmarkEnd w:id="20"/>
    </w:p>
    <w:p w14:paraId="109C98E5">
      <w:pPr>
        <w:pStyle w:val="44"/>
        <w:rPr>
          <w:rFonts w:cs="Times New Roman"/>
        </w:rPr>
      </w:pPr>
      <w:r>
        <w:rPr>
          <w:rFonts w:cs="Times New Roman"/>
        </w:rPr>
        <w:t>GB/T28619-2012界定的术语以及下列定义适用于本文件。为了便于使用，以下重复列出GB/T28619-2012中的一些术语和定义。</w:t>
      </w:r>
    </w:p>
    <w:p w14:paraId="62A23C37">
      <w:pPr>
        <w:pStyle w:val="57"/>
        <w:outlineLvl w:val="9"/>
        <w:rPr>
          <w:rFonts w:cs="Times New Roman"/>
        </w:rPr>
      </w:pPr>
      <w:bookmarkStart w:id="21" w:name="_Toc5763"/>
      <w:bookmarkEnd w:id="21"/>
      <w:bookmarkStart w:id="22" w:name="_Toc1651886"/>
      <w:bookmarkEnd w:id="22"/>
      <w:bookmarkStart w:id="23" w:name="_Toc942023"/>
      <w:bookmarkEnd w:id="23"/>
      <w:bookmarkStart w:id="24" w:name="_Toc942352"/>
      <w:bookmarkEnd w:id="24"/>
    </w:p>
    <w:p w14:paraId="04ECFE93">
      <w:pPr>
        <w:pStyle w:val="62"/>
        <w:rPr>
          <w:rFonts w:cs="Times New Roman"/>
        </w:rPr>
      </w:pPr>
      <w:r>
        <w:rPr>
          <w:rFonts w:cs="Times New Roman"/>
        </w:rPr>
        <w:t>大盾构  laege diameter shield</w:t>
      </w:r>
    </w:p>
    <w:p w14:paraId="12EEF2CB">
      <w:pPr>
        <w:pStyle w:val="44"/>
        <w:rPr>
          <w:rFonts w:cs="Times New Roman"/>
        </w:rPr>
      </w:pPr>
      <w:r>
        <w:rPr>
          <w:rFonts w:cs="Times New Roman"/>
        </w:rPr>
        <w:t>大盾构是指</w:t>
      </w:r>
      <w:r>
        <w:rPr>
          <w:rFonts w:hint="eastAsia" w:cs="Times New Roman"/>
        </w:rPr>
        <w:t>刀盘开挖直径</w:t>
      </w:r>
      <w:r>
        <w:rPr>
          <w:rFonts w:cs="Times New Roman"/>
        </w:rPr>
        <w:t>大于</w:t>
      </w:r>
      <w:r>
        <w:rPr>
          <w:rFonts w:hint="eastAsia" w:cs="Times New Roman"/>
        </w:rPr>
        <w:t>8</w:t>
      </w:r>
      <w:r>
        <w:rPr>
          <w:rFonts w:cs="Times New Roman"/>
        </w:rPr>
        <w:t>m的盾构机。</w:t>
      </w:r>
    </w:p>
    <w:p w14:paraId="73E521B8">
      <w:pPr>
        <w:pStyle w:val="44"/>
        <w:rPr>
          <w:rFonts w:cs="Times New Roman"/>
        </w:rPr>
      </w:pPr>
      <w:r>
        <w:rPr>
          <w:rFonts w:cs="Times New Roman"/>
        </w:rPr>
        <w:t>[GB/T 34650-2017，3.1.2]</w:t>
      </w:r>
    </w:p>
    <w:p w14:paraId="384B9717">
      <w:pPr>
        <w:pStyle w:val="57"/>
        <w:outlineLvl w:val="9"/>
        <w:rPr>
          <w:rFonts w:cs="Times New Roman"/>
        </w:rPr>
      </w:pPr>
      <w:bookmarkStart w:id="25" w:name="_Toc942024"/>
      <w:bookmarkEnd w:id="25"/>
      <w:bookmarkStart w:id="26" w:name="_Toc6240"/>
      <w:bookmarkEnd w:id="26"/>
      <w:bookmarkStart w:id="27" w:name="_Toc942353"/>
      <w:bookmarkEnd w:id="27"/>
      <w:bookmarkStart w:id="28" w:name="_Toc1651887"/>
      <w:bookmarkEnd w:id="28"/>
    </w:p>
    <w:p w14:paraId="46F021F3">
      <w:pPr>
        <w:pStyle w:val="62"/>
        <w:rPr>
          <w:rFonts w:cs="Times New Roman"/>
        </w:rPr>
      </w:pPr>
      <w:r>
        <w:rPr>
          <w:rFonts w:cs="Times New Roman"/>
        </w:rPr>
        <w:t>再制造 remanufacturing</w:t>
      </w:r>
    </w:p>
    <w:p w14:paraId="055343E5">
      <w:pPr>
        <w:pStyle w:val="44"/>
        <w:rPr>
          <w:rFonts w:cs="Times New Roman"/>
        </w:rPr>
      </w:pPr>
      <w:r>
        <w:rPr>
          <w:rFonts w:cs="Times New Roman"/>
        </w:rPr>
        <w:t>对再制造毛坯进行专业化修复或升级改造，使其质量特性不低于原型新品水平的过程。</w:t>
      </w:r>
    </w:p>
    <w:p w14:paraId="666048C8">
      <w:pPr>
        <w:pStyle w:val="44"/>
        <w:rPr>
          <w:rFonts w:cs="Times New Roman"/>
        </w:rPr>
      </w:pPr>
      <w:r>
        <w:rPr>
          <w:rFonts w:cs="Times New Roman"/>
        </w:rPr>
        <w:t>注１：质量特性包括产品功能、技术性能、绿色性、经济性等。</w:t>
      </w:r>
    </w:p>
    <w:p w14:paraId="16D52163">
      <w:pPr>
        <w:pStyle w:val="44"/>
        <w:rPr>
          <w:rFonts w:cs="Times New Roman"/>
        </w:rPr>
      </w:pPr>
      <w:r>
        <w:rPr>
          <w:rFonts w:cs="Times New Roman"/>
        </w:rPr>
        <w:t>注２：再制造过程一般包括再制造毛坯的回收、检测、拆解、清洗、分类、</w:t>
      </w:r>
      <w:r>
        <w:rPr>
          <w:rFonts w:hint="eastAsia" w:cs="Times New Roman"/>
        </w:rPr>
        <w:t>评估</w:t>
      </w:r>
      <w:r>
        <w:rPr>
          <w:rFonts w:cs="Times New Roman"/>
        </w:rPr>
        <w:t>、修复加工、再装配、检测、标志及包装等。</w:t>
      </w:r>
    </w:p>
    <w:p w14:paraId="096E88B1">
      <w:pPr>
        <w:pStyle w:val="44"/>
        <w:rPr>
          <w:rFonts w:cs="Times New Roman"/>
        </w:rPr>
      </w:pPr>
      <w:r>
        <w:rPr>
          <w:rFonts w:cs="Times New Roman"/>
        </w:rPr>
        <w:t>[GB/T 28619-2012，2.2]</w:t>
      </w:r>
    </w:p>
    <w:p w14:paraId="707EAAD7">
      <w:pPr>
        <w:pStyle w:val="57"/>
        <w:outlineLvl w:val="9"/>
        <w:rPr>
          <w:rFonts w:cs="Times New Roman"/>
        </w:rPr>
      </w:pPr>
      <w:bookmarkStart w:id="29" w:name="_Toc942025"/>
      <w:bookmarkEnd w:id="29"/>
      <w:bookmarkStart w:id="30" w:name="_Toc1651888"/>
      <w:bookmarkEnd w:id="30"/>
      <w:bookmarkStart w:id="31" w:name="_Toc32398"/>
      <w:bookmarkEnd w:id="31"/>
      <w:bookmarkStart w:id="32" w:name="_Toc942354"/>
      <w:bookmarkEnd w:id="32"/>
    </w:p>
    <w:p w14:paraId="466CF151">
      <w:pPr>
        <w:pStyle w:val="62"/>
        <w:rPr>
          <w:rFonts w:cs="Times New Roman"/>
        </w:rPr>
      </w:pPr>
      <w:r>
        <w:rPr>
          <w:rFonts w:cs="Times New Roman"/>
        </w:rPr>
        <w:t>主轴承 main brearing</w:t>
      </w:r>
    </w:p>
    <w:p w14:paraId="5C7289F7">
      <w:pPr>
        <w:pStyle w:val="44"/>
        <w:rPr>
          <w:rFonts w:cs="Times New Roman"/>
        </w:rPr>
      </w:pPr>
      <w:r>
        <w:rPr>
          <w:rFonts w:cs="Times New Roman"/>
        </w:rPr>
        <w:t>主驱动单元中用于支撑刀盘旋转并传递掘进推力的轴承。</w:t>
      </w:r>
    </w:p>
    <w:p w14:paraId="3123A4E5">
      <w:pPr>
        <w:pStyle w:val="44"/>
        <w:rPr>
          <w:rFonts w:cs="Times New Roman"/>
        </w:rPr>
      </w:pPr>
      <w:r>
        <w:rPr>
          <w:rFonts w:cs="Times New Roman"/>
        </w:rPr>
        <w:t>[GB/T 34354-2017，2.38]</w:t>
      </w:r>
    </w:p>
    <w:p w14:paraId="3F79A8B4">
      <w:pPr>
        <w:pStyle w:val="57"/>
        <w:outlineLvl w:val="9"/>
        <w:rPr>
          <w:rFonts w:cs="Times New Roman"/>
        </w:rPr>
      </w:pPr>
      <w:bookmarkStart w:id="33" w:name="_Toc1651889"/>
      <w:bookmarkEnd w:id="33"/>
      <w:bookmarkStart w:id="34" w:name="_Toc942355"/>
      <w:bookmarkEnd w:id="34"/>
      <w:bookmarkStart w:id="35" w:name="_Toc353"/>
      <w:bookmarkEnd w:id="35"/>
      <w:bookmarkStart w:id="36" w:name="_Toc942026"/>
      <w:bookmarkEnd w:id="36"/>
    </w:p>
    <w:p w14:paraId="3949CE1E">
      <w:pPr>
        <w:pStyle w:val="62"/>
        <w:rPr>
          <w:rFonts w:cs="Times New Roman"/>
        </w:rPr>
      </w:pPr>
      <w:r>
        <w:rPr>
          <w:rFonts w:cs="Times New Roman"/>
        </w:rPr>
        <w:t>激光熔覆 Laser Cladding</w:t>
      </w:r>
    </w:p>
    <w:p w14:paraId="5F752EBC">
      <w:pPr>
        <w:pStyle w:val="44"/>
        <w:rPr>
          <w:rFonts w:cs="Times New Roman"/>
        </w:rPr>
      </w:pPr>
      <w:r>
        <w:rPr>
          <w:rFonts w:cs="Times New Roman"/>
        </w:rPr>
        <w:t>利用高能量密度激光</w:t>
      </w:r>
      <w:r>
        <w:rPr>
          <w:rFonts w:hint="eastAsia" w:cs="Times New Roman"/>
        </w:rPr>
        <w:t>束</w:t>
      </w:r>
      <w:r>
        <w:rPr>
          <w:rFonts w:cs="Times New Roman"/>
        </w:rPr>
        <w:t>快速加热熔化熔覆材料</w:t>
      </w:r>
      <w:r>
        <w:rPr>
          <w:rFonts w:hint="eastAsia" w:cs="Times New Roman"/>
        </w:rPr>
        <w:t>，</w:t>
      </w:r>
      <w:r>
        <w:rPr>
          <w:rFonts w:cs="Times New Roman"/>
        </w:rPr>
        <w:t>在基材表面形成熔池</w:t>
      </w:r>
      <w:r>
        <w:rPr>
          <w:rFonts w:hint="eastAsia" w:cs="Times New Roman"/>
        </w:rPr>
        <w:t>，</w:t>
      </w:r>
      <w:r>
        <w:rPr>
          <w:rFonts w:cs="Times New Roman"/>
        </w:rPr>
        <w:t>冷却凝固后在基材表面形成冶金结合层的一种激光加工技术。</w:t>
      </w:r>
    </w:p>
    <w:p w14:paraId="2D8EDA55">
      <w:pPr>
        <w:pStyle w:val="44"/>
        <w:rPr>
          <w:rFonts w:cs="Times New Roman"/>
        </w:rPr>
      </w:pPr>
      <w:r>
        <w:rPr>
          <w:rFonts w:cs="Times New Roman"/>
        </w:rPr>
        <w:t>[GB/T 37672-2019，3.1]</w:t>
      </w:r>
    </w:p>
    <w:p w14:paraId="5C5AC844">
      <w:pPr>
        <w:pStyle w:val="57"/>
        <w:outlineLvl w:val="9"/>
        <w:rPr>
          <w:rFonts w:cs="Times New Roman"/>
        </w:rPr>
      </w:pPr>
      <w:bookmarkStart w:id="37" w:name="_Toc1651890"/>
      <w:bookmarkEnd w:id="37"/>
      <w:bookmarkStart w:id="38" w:name="_Toc11969"/>
      <w:bookmarkEnd w:id="38"/>
      <w:bookmarkStart w:id="39" w:name="_Toc942028"/>
      <w:bookmarkEnd w:id="39"/>
      <w:bookmarkStart w:id="40" w:name="_Toc17219"/>
      <w:bookmarkEnd w:id="40"/>
      <w:bookmarkStart w:id="41" w:name="_Toc942356"/>
      <w:bookmarkEnd w:id="41"/>
      <w:bookmarkStart w:id="42" w:name="_Toc942027"/>
      <w:bookmarkEnd w:id="42"/>
      <w:bookmarkStart w:id="43" w:name="_Toc1651891"/>
      <w:bookmarkEnd w:id="43"/>
      <w:bookmarkStart w:id="44" w:name="_Toc942357"/>
      <w:bookmarkEnd w:id="44"/>
    </w:p>
    <w:p w14:paraId="21C1CD4B">
      <w:pPr>
        <w:pStyle w:val="62"/>
        <w:rPr>
          <w:rFonts w:cs="Times New Roman"/>
        </w:rPr>
      </w:pPr>
      <w:r>
        <w:rPr>
          <w:rFonts w:cs="Times New Roman"/>
        </w:rPr>
        <w:t>换件修理法 exchange repairing method</w:t>
      </w:r>
    </w:p>
    <w:p w14:paraId="22ED8200">
      <w:pPr>
        <w:pStyle w:val="44"/>
        <w:rPr>
          <w:rFonts w:cs="Times New Roman"/>
        </w:rPr>
      </w:pPr>
      <w:r>
        <w:rPr>
          <w:rFonts w:cs="Times New Roman"/>
        </w:rPr>
        <w:t>在满足再制造要求的前提下，将损伤零件更换为新件的修理方法。</w:t>
      </w:r>
    </w:p>
    <w:p w14:paraId="0CA105FB">
      <w:pPr>
        <w:pStyle w:val="44"/>
        <w:rPr>
          <w:rFonts w:cs="Times New Roman"/>
        </w:rPr>
      </w:pPr>
      <w:r>
        <w:rPr>
          <w:rFonts w:cs="Times New Roman"/>
        </w:rPr>
        <w:t>[GB/T 28619-2012，2.16]</w:t>
      </w:r>
    </w:p>
    <w:p w14:paraId="186F28B5">
      <w:pPr>
        <w:pStyle w:val="57"/>
        <w:outlineLvl w:val="9"/>
        <w:rPr>
          <w:rFonts w:cs="Times New Roman"/>
        </w:rPr>
      </w:pPr>
      <w:bookmarkStart w:id="45" w:name="_Toc13638"/>
      <w:bookmarkEnd w:id="45"/>
    </w:p>
    <w:p w14:paraId="7B7955E8">
      <w:pPr>
        <w:pStyle w:val="62"/>
        <w:rPr>
          <w:rFonts w:cs="Times New Roman"/>
        </w:rPr>
      </w:pPr>
      <w:r>
        <w:rPr>
          <w:rFonts w:cs="Times New Roman"/>
        </w:rPr>
        <w:t>拆解 disassembly</w:t>
      </w:r>
    </w:p>
    <w:p w14:paraId="78E1A149">
      <w:pPr>
        <w:pStyle w:val="44"/>
        <w:rPr>
          <w:rFonts w:cs="Times New Roman"/>
        </w:rPr>
      </w:pPr>
      <w:r>
        <w:rPr>
          <w:rFonts w:cs="Times New Roman"/>
        </w:rPr>
        <w:t>将废／旧主轴承进行拆卸、解体的活动。</w:t>
      </w:r>
    </w:p>
    <w:p w14:paraId="02F55F0A">
      <w:pPr>
        <w:pStyle w:val="44"/>
        <w:rPr>
          <w:rFonts w:cs="Times New Roman"/>
        </w:rPr>
      </w:pPr>
      <w:r>
        <w:rPr>
          <w:rFonts w:cs="Times New Roman"/>
        </w:rPr>
        <w:t>[GB/T 28619-2012，2.17]</w:t>
      </w:r>
    </w:p>
    <w:p w14:paraId="1A4BBD4E">
      <w:pPr>
        <w:pStyle w:val="57"/>
        <w:outlineLvl w:val="9"/>
        <w:rPr>
          <w:rFonts w:cs="Times New Roman"/>
        </w:rPr>
      </w:pPr>
      <w:bookmarkStart w:id="46" w:name="_Toc87"/>
      <w:bookmarkEnd w:id="46"/>
    </w:p>
    <w:p w14:paraId="66AA156E">
      <w:pPr>
        <w:pStyle w:val="62"/>
        <w:rPr>
          <w:rFonts w:cs="Times New Roman"/>
        </w:rPr>
      </w:pPr>
      <w:r>
        <w:rPr>
          <w:rFonts w:cs="Times New Roman"/>
        </w:rPr>
        <w:t>更新件 replacement parts</w:t>
      </w:r>
    </w:p>
    <w:p w14:paraId="2605015E">
      <w:pPr>
        <w:pStyle w:val="44"/>
        <w:rPr>
          <w:rFonts w:cs="Times New Roman"/>
        </w:rPr>
      </w:pPr>
      <w:r>
        <w:rPr>
          <w:rFonts w:cs="Times New Roman"/>
        </w:rPr>
        <w:t>根据再制造产品装配要求而选用的新零件。</w:t>
      </w:r>
    </w:p>
    <w:p w14:paraId="291235E9">
      <w:pPr>
        <w:pStyle w:val="44"/>
        <w:rPr>
          <w:rFonts w:cs="Times New Roman"/>
        </w:rPr>
      </w:pPr>
      <w:r>
        <w:rPr>
          <w:rFonts w:cs="Times New Roman"/>
        </w:rPr>
        <w:t>[GB/T 28619-2012，2.22]</w:t>
      </w:r>
    </w:p>
    <w:p w14:paraId="3AAAFF6A">
      <w:pPr>
        <w:pStyle w:val="57"/>
        <w:outlineLvl w:val="9"/>
        <w:rPr>
          <w:rFonts w:cs="Times New Roman"/>
        </w:rPr>
      </w:pPr>
      <w:bookmarkStart w:id="47" w:name="_Toc27852"/>
      <w:bookmarkEnd w:id="47"/>
    </w:p>
    <w:p w14:paraId="4D156232">
      <w:pPr>
        <w:pStyle w:val="62"/>
        <w:rPr>
          <w:rFonts w:cs="Times New Roman"/>
        </w:rPr>
      </w:pPr>
      <w:r>
        <w:rPr>
          <w:rFonts w:cs="Times New Roman"/>
        </w:rPr>
        <w:t>再制造标志 remanufacturing labeling</w:t>
      </w:r>
    </w:p>
    <w:p w14:paraId="4864E617">
      <w:pPr>
        <w:pStyle w:val="44"/>
        <w:rPr>
          <w:rFonts w:cs="Times New Roman"/>
        </w:rPr>
      </w:pPr>
      <w:r>
        <w:rPr>
          <w:rFonts w:cs="Times New Roman"/>
        </w:rPr>
        <w:t>用于辨识再制造产品的标志及说明。</w:t>
      </w:r>
    </w:p>
    <w:p w14:paraId="61DBD699">
      <w:pPr>
        <w:pStyle w:val="44"/>
        <w:rPr>
          <w:rFonts w:cs="Times New Roman"/>
        </w:rPr>
      </w:pPr>
      <w:r>
        <w:rPr>
          <w:rFonts w:cs="Times New Roman"/>
        </w:rPr>
        <w:t>[GB/T 28619-2012，2.30]</w:t>
      </w:r>
    </w:p>
    <w:p w14:paraId="49C4880B">
      <w:pPr>
        <w:pStyle w:val="41"/>
        <w:keepNext w:val="0"/>
        <w:keepLines w:val="0"/>
        <w:pageBreakBefore w:val="0"/>
        <w:widowControl/>
        <w:kinsoku/>
        <w:wordWrap/>
        <w:overflowPunct/>
        <w:topLinePunct w:val="0"/>
        <w:autoSpaceDE/>
        <w:autoSpaceDN/>
        <w:bidi w:val="0"/>
        <w:adjustRightInd/>
        <w:snapToGrid/>
        <w:spacing w:before="157" w:beforeLines="50" w:after="157" w:afterLines="50"/>
        <w:textAlignment w:val="auto"/>
        <w:rPr>
          <w:rFonts w:cs="Times New Roman"/>
        </w:rPr>
      </w:pPr>
      <w:bookmarkStart w:id="48" w:name="_Toc942029"/>
      <w:bookmarkEnd w:id="48"/>
      <w:bookmarkStart w:id="49" w:name="_Toc942358"/>
      <w:bookmarkEnd w:id="49"/>
      <w:bookmarkStart w:id="50" w:name="_Toc15433"/>
      <w:bookmarkStart w:id="51" w:name="_Toc27552"/>
      <w:bookmarkStart w:id="52" w:name="_Toc24417"/>
      <w:r>
        <w:rPr>
          <w:rFonts w:cs="Times New Roman"/>
        </w:rPr>
        <w:t>要求</w:t>
      </w:r>
      <w:bookmarkEnd w:id="50"/>
      <w:bookmarkEnd w:id="51"/>
      <w:bookmarkEnd w:id="52"/>
    </w:p>
    <w:p w14:paraId="13A3ED62">
      <w:pPr>
        <w:pStyle w:val="57"/>
        <w:rPr>
          <w:rFonts w:cs="Times New Roman"/>
        </w:rPr>
      </w:pPr>
      <w:bookmarkStart w:id="53" w:name="_Toc23292"/>
      <w:bookmarkStart w:id="54" w:name="_Toc2360"/>
      <w:bookmarkStart w:id="55" w:name="_Hlk1649173"/>
      <w:bookmarkStart w:id="56" w:name="_Toc1651893"/>
      <w:r>
        <w:rPr>
          <w:rFonts w:cs="Times New Roman"/>
        </w:rPr>
        <w:t>通则</w:t>
      </w:r>
      <w:bookmarkEnd w:id="53"/>
      <w:bookmarkEnd w:id="54"/>
      <w:bookmarkEnd w:id="55"/>
      <w:bookmarkEnd w:id="56"/>
    </w:p>
    <w:p w14:paraId="12D684D9">
      <w:pPr>
        <w:pStyle w:val="50"/>
        <w:outlineLvl w:val="9"/>
        <w:rPr>
          <w:rFonts w:hint="eastAsia" w:ascii="宋体" w:hAnsi="宋体" w:eastAsia="宋体" w:cs="宋体"/>
        </w:rPr>
      </w:pPr>
      <w:r>
        <w:rPr>
          <w:rFonts w:hint="eastAsia" w:ascii="宋体" w:hAnsi="宋体" w:eastAsia="宋体" w:cs="宋体"/>
        </w:rPr>
        <w:t>主轴承再制造应符合国家有关资源利用、环境保护法律法规及相关国家标准的规定。</w:t>
      </w:r>
    </w:p>
    <w:p w14:paraId="4AB32DCE">
      <w:pPr>
        <w:pStyle w:val="50"/>
        <w:outlineLvl w:val="9"/>
        <w:rPr>
          <w:rFonts w:hint="eastAsia" w:ascii="宋体" w:hAnsi="宋体" w:eastAsia="宋体" w:cs="宋体"/>
        </w:rPr>
      </w:pPr>
      <w:r>
        <w:rPr>
          <w:rFonts w:hint="eastAsia" w:ascii="宋体" w:hAnsi="宋体" w:eastAsia="宋体" w:cs="宋体"/>
        </w:rPr>
        <w:t>再制造后主轴承的质量特性和安全性能应不低于原型新品。</w:t>
      </w:r>
    </w:p>
    <w:p w14:paraId="56F121C9">
      <w:pPr>
        <w:pStyle w:val="50"/>
        <w:outlineLvl w:val="9"/>
        <w:rPr>
          <w:rFonts w:hint="eastAsia" w:ascii="宋体" w:hAnsi="宋体" w:eastAsia="宋体" w:cs="宋体"/>
        </w:rPr>
      </w:pPr>
      <w:r>
        <w:rPr>
          <w:rFonts w:hint="eastAsia" w:ascii="宋体" w:hAnsi="宋体" w:eastAsia="宋体" w:cs="宋体"/>
        </w:rPr>
        <w:t>再制造主轴承应进行再制造设计，包括完整的再制造方案及再制造作业规程。</w:t>
      </w:r>
    </w:p>
    <w:p w14:paraId="7BA9EFB6">
      <w:pPr>
        <w:pStyle w:val="50"/>
        <w:outlineLvl w:val="9"/>
        <w:rPr>
          <w:rFonts w:hint="eastAsia" w:ascii="宋体" w:hAnsi="宋体" w:eastAsia="宋体" w:cs="宋体"/>
        </w:rPr>
      </w:pPr>
      <w:r>
        <w:rPr>
          <w:rFonts w:hint="eastAsia" w:ascii="宋体" w:hAnsi="宋体" w:eastAsia="宋体" w:cs="宋体"/>
        </w:rPr>
        <w:t>拆解及清洗后的主轴承零部件应进行再制造性评估并分类。</w:t>
      </w:r>
    </w:p>
    <w:p w14:paraId="415E1533">
      <w:pPr>
        <w:pStyle w:val="57"/>
        <w:rPr>
          <w:rFonts w:cs="Times New Roman"/>
        </w:rPr>
      </w:pPr>
      <w:bookmarkStart w:id="57" w:name="_Toc27732"/>
      <w:bookmarkStart w:id="58" w:name="_Toc1651894"/>
      <w:bookmarkStart w:id="59" w:name="_Toc24598"/>
      <w:r>
        <w:rPr>
          <w:rFonts w:cs="Times New Roman"/>
        </w:rPr>
        <w:t>再制造流程</w:t>
      </w:r>
      <w:bookmarkEnd w:id="57"/>
      <w:bookmarkEnd w:id="58"/>
      <w:bookmarkEnd w:id="59"/>
    </w:p>
    <w:p w14:paraId="51601793">
      <w:pPr>
        <w:pStyle w:val="50"/>
        <w:outlineLvl w:val="9"/>
        <w:rPr>
          <w:rFonts w:ascii="Times New Roman" w:eastAsia="宋体" w:cs="Times New Roman"/>
        </w:rPr>
      </w:pPr>
      <w:r>
        <w:rPr>
          <w:rFonts w:ascii="Times New Roman" w:eastAsia="宋体" w:cs="Times New Roman"/>
        </w:rPr>
        <w:t>主轴承再制造包括从废／旧主轴承到完成再制造后检测验收的全部技术过程。</w:t>
      </w:r>
    </w:p>
    <w:p w14:paraId="6E753845">
      <w:pPr>
        <w:pStyle w:val="50"/>
        <w:outlineLvl w:val="9"/>
        <w:rPr>
          <w:rFonts w:ascii="Times New Roman" w:eastAsia="宋体" w:cs="Times New Roman"/>
        </w:rPr>
      </w:pPr>
      <w:r>
        <w:rPr>
          <w:rFonts w:ascii="Times New Roman" w:eastAsia="宋体" w:cs="Times New Roman"/>
        </w:rPr>
        <w:t>主轴承再制造流程包括性能检测及再制造性评估、再制造方案设计、拆解、清洗、零件检测与评估、再制造加工、再制造装配、验收、标志与贮存等。</w:t>
      </w:r>
    </w:p>
    <w:p w14:paraId="21FC8F0D">
      <w:pPr>
        <w:pStyle w:val="50"/>
        <w:outlineLvl w:val="9"/>
        <w:rPr>
          <w:rFonts w:ascii="Times New Roman" w:eastAsia="宋体" w:cs="Times New Roman"/>
        </w:rPr>
      </w:pPr>
      <w:r>
        <w:rPr>
          <w:rFonts w:ascii="Times New Roman" w:eastAsia="宋体" w:cs="Times New Roman"/>
        </w:rPr>
        <w:t>主轴承再制造的拆解过程以及各项检测数据应形成记录文件。</w:t>
      </w:r>
    </w:p>
    <w:p w14:paraId="7108B36C">
      <w:pPr>
        <w:pStyle w:val="50"/>
        <w:outlineLvl w:val="9"/>
        <w:rPr>
          <w:rFonts w:ascii="Times New Roman" w:eastAsia="宋体" w:cs="Times New Roman"/>
        </w:rPr>
      </w:pPr>
      <w:r>
        <w:rPr>
          <w:rFonts w:ascii="Times New Roman" w:eastAsia="宋体" w:cs="Times New Roman"/>
        </w:rPr>
        <w:t>再制造主轴承的验收应进行旋转精度测量和寿命评估。</w:t>
      </w:r>
    </w:p>
    <w:p w14:paraId="75D81DEF">
      <w:pPr>
        <w:pStyle w:val="50"/>
        <w:outlineLvl w:val="9"/>
        <w:rPr>
          <w:rFonts w:ascii="Times New Roman" w:eastAsia="宋体" w:cs="Times New Roman"/>
        </w:rPr>
      </w:pPr>
      <w:r>
        <w:rPr>
          <w:rFonts w:ascii="Times New Roman" w:eastAsia="宋体" w:cs="Times New Roman"/>
        </w:rPr>
        <w:t>主轴承再制造应编制检验计划</w:t>
      </w:r>
      <w:r>
        <w:rPr>
          <w:rFonts w:hint="eastAsia" w:ascii="Times New Roman" w:eastAsia="宋体" w:cs="Times New Roman"/>
        </w:rPr>
        <w:t>，</w:t>
      </w:r>
      <w:r>
        <w:rPr>
          <w:rFonts w:ascii="Times New Roman" w:eastAsia="宋体" w:cs="Times New Roman"/>
        </w:rPr>
        <w:t>检验计划包括但不限于检验节点设置、检验标准、检验表格、检验结论。</w:t>
      </w:r>
    </w:p>
    <w:p w14:paraId="7F0142A5">
      <w:pPr>
        <w:pStyle w:val="50"/>
        <w:outlineLvl w:val="9"/>
        <w:rPr>
          <w:rFonts w:ascii="Times New Roman" w:eastAsia="宋体" w:cs="Times New Roman"/>
        </w:rPr>
      </w:pPr>
      <w:r>
        <w:rPr>
          <w:rFonts w:ascii="Times New Roman" w:eastAsia="宋体" w:cs="Times New Roman"/>
        </w:rPr>
        <w:t>主轴承再制造应对每个工序质量控制点进行识别</w:t>
      </w:r>
      <w:r>
        <w:rPr>
          <w:rFonts w:hint="eastAsia" w:ascii="Times New Roman" w:eastAsia="宋体" w:cs="Times New Roman"/>
        </w:rPr>
        <w:t>，</w:t>
      </w:r>
      <w:r>
        <w:rPr>
          <w:rFonts w:ascii="Times New Roman" w:eastAsia="宋体" w:cs="Times New Roman"/>
        </w:rPr>
        <w:t>控制点质量控制包括但不限于应分级设置</w:t>
      </w:r>
      <w:r>
        <w:rPr>
          <w:rFonts w:hint="eastAsia" w:ascii="Times New Roman" w:eastAsia="宋体" w:cs="Times New Roman"/>
        </w:rPr>
        <w:t>、</w:t>
      </w:r>
      <w:r>
        <w:rPr>
          <w:rFonts w:ascii="Times New Roman" w:eastAsia="宋体" w:cs="Times New Roman"/>
        </w:rPr>
        <w:t>应具有支撑性技术文件、应设置合理的检验方式、应有输出性文件。</w:t>
      </w:r>
    </w:p>
    <w:p w14:paraId="6E66B8A3">
      <w:pPr>
        <w:pStyle w:val="50"/>
        <w:outlineLvl w:val="9"/>
        <w:rPr>
          <w:rFonts w:ascii="Times New Roman" w:eastAsia="宋体" w:cs="Times New Roman"/>
        </w:rPr>
      </w:pPr>
      <w:r>
        <w:rPr>
          <w:rFonts w:ascii="Times New Roman" w:eastAsia="宋体" w:cs="Times New Roman"/>
        </w:rPr>
        <w:t>主轴承再制造应由专业厂家进行。</w:t>
      </w:r>
    </w:p>
    <w:p w14:paraId="75C6396D">
      <w:pPr>
        <w:pStyle w:val="50"/>
        <w:outlineLvl w:val="9"/>
        <w:rPr>
          <w:rFonts w:ascii="Times New Roman" w:eastAsia="宋体" w:cs="Times New Roman"/>
        </w:rPr>
      </w:pPr>
      <w:r>
        <w:rPr>
          <w:rFonts w:ascii="Times New Roman" w:eastAsia="宋体" w:cs="Times New Roman"/>
        </w:rPr>
        <w:t>主轴承再制造应有可追溯性。</w:t>
      </w:r>
    </w:p>
    <w:p w14:paraId="5096004F">
      <w:pPr>
        <w:pStyle w:val="41"/>
        <w:keepNext w:val="0"/>
        <w:keepLines w:val="0"/>
        <w:pageBreakBefore w:val="0"/>
        <w:widowControl/>
        <w:kinsoku/>
        <w:wordWrap/>
        <w:overflowPunct/>
        <w:topLinePunct w:val="0"/>
        <w:autoSpaceDE/>
        <w:autoSpaceDN/>
        <w:bidi w:val="0"/>
        <w:adjustRightInd/>
        <w:snapToGrid/>
        <w:spacing w:before="157" w:beforeLines="50" w:after="157" w:afterLines="50"/>
        <w:textAlignment w:val="auto"/>
        <w:rPr>
          <w:rFonts w:cs="Times New Roman"/>
        </w:rPr>
      </w:pPr>
      <w:bookmarkStart w:id="60" w:name="_Toc28489"/>
      <w:bookmarkStart w:id="61" w:name="_Toc694"/>
      <w:bookmarkStart w:id="62" w:name="_Toc21293"/>
      <w:r>
        <w:rPr>
          <w:rFonts w:cs="Times New Roman"/>
        </w:rPr>
        <w:t>再制造方案设计</w:t>
      </w:r>
      <w:bookmarkEnd w:id="60"/>
      <w:bookmarkEnd w:id="61"/>
      <w:bookmarkEnd w:id="62"/>
    </w:p>
    <w:p w14:paraId="2596BE54">
      <w:pPr>
        <w:pStyle w:val="57"/>
        <w:rPr>
          <w:rFonts w:cs="Times New Roman"/>
        </w:rPr>
      </w:pPr>
      <w:bookmarkStart w:id="63" w:name="_Toc16102"/>
      <w:bookmarkStart w:id="64" w:name="_Toc26655"/>
      <w:r>
        <w:rPr>
          <w:rFonts w:cs="Times New Roman"/>
        </w:rPr>
        <w:t>性能检测及再制造性</w:t>
      </w:r>
      <w:r>
        <w:rPr>
          <w:rFonts w:hint="eastAsia" w:cs="Times New Roman"/>
          <w:lang w:val="en-US" w:eastAsia="zh-CN"/>
        </w:rPr>
        <w:t>能</w:t>
      </w:r>
      <w:r>
        <w:rPr>
          <w:rFonts w:cs="Times New Roman"/>
        </w:rPr>
        <w:t>评估</w:t>
      </w:r>
      <w:bookmarkEnd w:id="63"/>
      <w:bookmarkEnd w:id="64"/>
    </w:p>
    <w:p w14:paraId="23105803">
      <w:pPr>
        <w:pStyle w:val="50"/>
        <w:outlineLvl w:val="9"/>
        <w:rPr>
          <w:rFonts w:ascii="Times New Roman" w:eastAsia="宋体" w:cs="Times New Roman"/>
        </w:rPr>
      </w:pPr>
      <w:r>
        <w:rPr>
          <w:rFonts w:ascii="Times New Roman" w:eastAsia="宋体" w:cs="Times New Roman"/>
          <w:kern w:val="2"/>
        </w:rPr>
        <w:t>应对废／旧主轴承的性能、损伤情况进行检测</w:t>
      </w:r>
      <w:r>
        <w:rPr>
          <w:rFonts w:ascii="Times New Roman" w:eastAsia="宋体" w:cs="Times New Roman"/>
        </w:rPr>
        <w:t>。</w:t>
      </w:r>
    </w:p>
    <w:p w14:paraId="450D271C">
      <w:pPr>
        <w:pStyle w:val="50"/>
        <w:outlineLvl w:val="9"/>
        <w:rPr>
          <w:rFonts w:ascii="Times New Roman" w:eastAsia="宋体" w:cs="Times New Roman"/>
        </w:rPr>
      </w:pPr>
      <w:r>
        <w:rPr>
          <w:rFonts w:ascii="Times New Roman" w:eastAsia="宋体" w:cs="Times New Roman"/>
          <w:kern w:val="2"/>
        </w:rPr>
        <w:t>应结合废／旧主轴承掘进里程，对其剩余寿命进行评估</w:t>
      </w:r>
      <w:r>
        <w:rPr>
          <w:rFonts w:ascii="Times New Roman" w:eastAsia="宋体" w:cs="Times New Roman"/>
        </w:rPr>
        <w:t>。</w:t>
      </w:r>
    </w:p>
    <w:p w14:paraId="24A2239B">
      <w:pPr>
        <w:pStyle w:val="50"/>
        <w:outlineLvl w:val="9"/>
        <w:rPr>
          <w:rFonts w:ascii="Times New Roman" w:eastAsia="宋体" w:cs="Times New Roman"/>
        </w:rPr>
      </w:pPr>
      <w:r>
        <w:rPr>
          <w:rFonts w:ascii="Times New Roman" w:eastAsia="宋体" w:cs="Times New Roman"/>
          <w:kern w:val="2"/>
        </w:rPr>
        <w:t>应根据废／旧主轴承检测结果，针对环境、技术、经济等因素综合分析后，判断出废/旧主轴承是否具备</w:t>
      </w:r>
      <w:r>
        <w:rPr>
          <w:rFonts w:hint="eastAsia" w:ascii="Times New Roman" w:eastAsia="宋体" w:cs="Times New Roman"/>
          <w:kern w:val="2"/>
        </w:rPr>
        <w:t>再制造</w:t>
      </w:r>
      <w:r>
        <w:rPr>
          <w:rFonts w:ascii="Times New Roman" w:eastAsia="宋体" w:cs="Times New Roman"/>
          <w:kern w:val="2"/>
        </w:rPr>
        <w:t>的价值，做出再制造后能否达到或者超过新部件性能和质量能力的评估</w:t>
      </w:r>
      <w:r>
        <w:rPr>
          <w:rFonts w:ascii="Times New Roman" w:eastAsia="宋体" w:cs="Times New Roman"/>
        </w:rPr>
        <w:t>。</w:t>
      </w:r>
    </w:p>
    <w:p w14:paraId="7B3CC141">
      <w:pPr>
        <w:pStyle w:val="57"/>
        <w:rPr>
          <w:rFonts w:cs="Times New Roman"/>
        </w:rPr>
      </w:pPr>
      <w:bookmarkStart w:id="65" w:name="_Toc18219"/>
      <w:bookmarkStart w:id="66" w:name="_Toc2091"/>
      <w:r>
        <w:rPr>
          <w:rFonts w:cs="Times New Roman"/>
        </w:rPr>
        <w:t>再制造方案制定</w:t>
      </w:r>
      <w:bookmarkEnd w:id="65"/>
      <w:bookmarkEnd w:id="66"/>
    </w:p>
    <w:p w14:paraId="64CED38C">
      <w:pPr>
        <w:pStyle w:val="50"/>
        <w:outlineLvl w:val="9"/>
        <w:rPr>
          <w:rFonts w:ascii="Times New Roman" w:eastAsia="宋体" w:cs="Times New Roman"/>
        </w:rPr>
      </w:pPr>
      <w:r>
        <w:rPr>
          <w:rFonts w:ascii="Times New Roman" w:eastAsia="宋体" w:cs="Times New Roman"/>
        </w:rPr>
        <w:t>再制造方案应充分考虑新材料、新工艺、新技术的应用。</w:t>
      </w:r>
    </w:p>
    <w:p w14:paraId="6D96824A">
      <w:pPr>
        <w:pStyle w:val="50"/>
        <w:outlineLvl w:val="9"/>
        <w:rPr>
          <w:rFonts w:ascii="Times New Roman" w:eastAsia="宋体" w:cs="Times New Roman"/>
        </w:rPr>
      </w:pPr>
      <w:r>
        <w:rPr>
          <w:rFonts w:ascii="Times New Roman" w:eastAsia="宋体" w:cs="Times New Roman"/>
        </w:rPr>
        <w:t>前期评估与数据采集。主要包括运行数据分析：收集主轴承历史运行数据（掘进里程、载荷谱、故障记录）；拆解检测：非破坏性拆解后，检测关键部件</w:t>
      </w:r>
      <w:r>
        <w:rPr>
          <w:rFonts w:hint="eastAsia" w:ascii="Times New Roman" w:eastAsia="宋体" w:cs="Times New Roman"/>
        </w:rPr>
        <w:t>健康状况</w:t>
      </w:r>
      <w:r>
        <w:rPr>
          <w:rFonts w:ascii="Times New Roman" w:eastAsia="宋体" w:cs="Times New Roman"/>
        </w:rPr>
        <w:t>（滚道磨损量、裂纹深度、游隙变化），评估损伤等级；修复优先级判定：根据检测结果，明确强制更换件（如密封件、断裂滚子</w:t>
      </w:r>
      <w:r>
        <w:rPr>
          <w:rFonts w:hint="eastAsia" w:ascii="Times New Roman" w:eastAsia="宋体" w:cs="Times New Roman"/>
        </w:rPr>
        <w:t>等</w:t>
      </w:r>
      <w:r>
        <w:rPr>
          <w:rFonts w:ascii="Times New Roman" w:eastAsia="宋体" w:cs="Times New Roman"/>
        </w:rPr>
        <w:t>）</w:t>
      </w:r>
      <w:r>
        <w:rPr>
          <w:rFonts w:hint="eastAsia" w:ascii="Times New Roman" w:eastAsia="宋体" w:cs="Times New Roman"/>
        </w:rPr>
        <w:t>、</w:t>
      </w:r>
      <w:r>
        <w:rPr>
          <w:rFonts w:ascii="Times New Roman" w:eastAsia="宋体" w:cs="Times New Roman"/>
        </w:rPr>
        <w:t>可</w:t>
      </w:r>
      <w:r>
        <w:rPr>
          <w:rFonts w:hint="eastAsia" w:ascii="Times New Roman" w:eastAsia="宋体" w:cs="Times New Roman"/>
        </w:rPr>
        <w:t>再制造</w:t>
      </w:r>
      <w:r>
        <w:rPr>
          <w:rFonts w:ascii="Times New Roman" w:eastAsia="宋体" w:cs="Times New Roman"/>
        </w:rPr>
        <w:t>件（如套圈、齿面</w:t>
      </w:r>
      <w:r>
        <w:rPr>
          <w:rFonts w:hint="eastAsia" w:ascii="Times New Roman" w:eastAsia="宋体" w:cs="Times New Roman"/>
        </w:rPr>
        <w:t>等</w:t>
      </w:r>
      <w:r>
        <w:rPr>
          <w:rFonts w:ascii="Times New Roman" w:eastAsia="宋体" w:cs="Times New Roman"/>
        </w:rPr>
        <w:t>）</w:t>
      </w:r>
      <w:r>
        <w:rPr>
          <w:rFonts w:hint="eastAsia" w:ascii="Times New Roman" w:eastAsia="宋体" w:cs="Times New Roman"/>
        </w:rPr>
        <w:t>和可利旧件（如大齿圈、承力环等）</w:t>
      </w:r>
      <w:r>
        <w:rPr>
          <w:rFonts w:ascii="Times New Roman" w:eastAsia="宋体" w:cs="Times New Roman"/>
        </w:rPr>
        <w:t>。</w:t>
      </w:r>
    </w:p>
    <w:p w14:paraId="42114852">
      <w:pPr>
        <w:pStyle w:val="50"/>
        <w:outlineLvl w:val="9"/>
        <w:rPr>
          <w:rFonts w:ascii="Times New Roman" w:eastAsia="宋体" w:cs="Times New Roman"/>
        </w:rPr>
      </w:pPr>
      <w:r>
        <w:rPr>
          <w:rFonts w:ascii="Times New Roman" w:eastAsia="宋体" w:cs="Times New Roman"/>
        </w:rPr>
        <w:t>技术可行性验证。工艺试验：对堆焊、熔覆等修复工艺进行试样测试，确保满足性能指标；模拟计算：通过有限元分析验证修复后主轴承的力学性能。</w:t>
      </w:r>
    </w:p>
    <w:p w14:paraId="2C1039F2">
      <w:pPr>
        <w:pStyle w:val="50"/>
        <w:outlineLvl w:val="9"/>
        <w:rPr>
          <w:rFonts w:ascii="Times New Roman" w:eastAsia="宋体" w:cs="Times New Roman"/>
        </w:rPr>
      </w:pPr>
      <w:r>
        <w:rPr>
          <w:rFonts w:ascii="Times New Roman" w:eastAsia="宋体" w:cs="Times New Roman"/>
        </w:rPr>
        <w:t>技术方案内容框架搭建。技术要求：</w:t>
      </w:r>
      <w:r>
        <w:rPr>
          <w:rFonts w:hint="eastAsia" w:ascii="Times New Roman" w:eastAsia="宋体" w:cs="Times New Roman"/>
        </w:rPr>
        <w:t>绘制新主轴承加工制造图，</w:t>
      </w:r>
      <w:r>
        <w:rPr>
          <w:rFonts w:ascii="Times New Roman" w:eastAsia="宋体" w:cs="Times New Roman"/>
        </w:rPr>
        <w:t>明确性能指标、材料标准、尺寸公差；工艺流程设计：制定拆解清洗、修复（磨削、堆焊、熔覆）、装配调试的详细步骤及参数；质量与成本控制：设置过程检验点</w:t>
      </w:r>
      <w:r>
        <w:rPr>
          <w:rFonts w:hint="eastAsia" w:ascii="Times New Roman" w:eastAsia="宋体" w:cs="Times New Roman"/>
        </w:rPr>
        <w:t>、检验方法、检验合格标准，</w:t>
      </w:r>
      <w:r>
        <w:rPr>
          <w:rFonts w:ascii="Times New Roman" w:eastAsia="宋体" w:cs="Times New Roman"/>
        </w:rPr>
        <w:t>编制分项预算。</w:t>
      </w:r>
    </w:p>
    <w:p w14:paraId="058BCFAF">
      <w:pPr>
        <w:pStyle w:val="50"/>
        <w:outlineLvl w:val="9"/>
        <w:rPr>
          <w:rFonts w:ascii="Times New Roman" w:eastAsia="宋体" w:cs="Times New Roman"/>
        </w:rPr>
      </w:pPr>
      <w:r>
        <w:rPr>
          <w:rFonts w:ascii="Times New Roman" w:eastAsia="宋体" w:cs="Times New Roman"/>
        </w:rPr>
        <w:t>专家评审与方案修订。专家论证：由高级工程师、材料学及盾构应用专家评审技术路线合理性、环保性</w:t>
      </w:r>
      <w:r>
        <w:rPr>
          <w:rFonts w:hint="eastAsia" w:ascii="Times New Roman" w:eastAsia="宋体" w:cs="Times New Roman"/>
        </w:rPr>
        <w:t>、经济性</w:t>
      </w:r>
      <w:r>
        <w:rPr>
          <w:rFonts w:ascii="Times New Roman" w:eastAsia="宋体" w:cs="Times New Roman"/>
        </w:rPr>
        <w:t>；修订优化：根据评审意见修订方案，重点调整工艺参数、成本分配或材料替代方案。</w:t>
      </w:r>
    </w:p>
    <w:p w14:paraId="5FAB2D16">
      <w:pPr>
        <w:pStyle w:val="41"/>
        <w:keepNext w:val="0"/>
        <w:keepLines w:val="0"/>
        <w:pageBreakBefore w:val="0"/>
        <w:widowControl/>
        <w:kinsoku/>
        <w:wordWrap/>
        <w:overflowPunct/>
        <w:topLinePunct w:val="0"/>
        <w:autoSpaceDE/>
        <w:autoSpaceDN/>
        <w:bidi w:val="0"/>
        <w:adjustRightInd/>
        <w:snapToGrid/>
        <w:spacing w:before="157" w:beforeLines="50" w:after="157" w:afterLines="50"/>
        <w:textAlignment w:val="auto"/>
        <w:rPr>
          <w:rFonts w:cs="Times New Roman"/>
        </w:rPr>
      </w:pPr>
      <w:bookmarkStart w:id="67" w:name="_Toc19663"/>
      <w:bookmarkStart w:id="68" w:name="_Toc1956"/>
      <w:bookmarkStart w:id="69" w:name="_Toc32036"/>
      <w:r>
        <w:rPr>
          <w:rFonts w:cs="Times New Roman"/>
        </w:rPr>
        <w:t>再制造过程</w:t>
      </w:r>
      <w:bookmarkEnd w:id="67"/>
      <w:bookmarkEnd w:id="68"/>
      <w:bookmarkEnd w:id="69"/>
    </w:p>
    <w:p w14:paraId="44ED8DE4">
      <w:pPr>
        <w:pStyle w:val="57"/>
        <w:rPr>
          <w:rFonts w:cs="Times New Roman"/>
        </w:rPr>
      </w:pPr>
      <w:bookmarkStart w:id="70" w:name="_Toc31070"/>
      <w:bookmarkStart w:id="71" w:name="_Toc18022"/>
      <w:r>
        <w:rPr>
          <w:rFonts w:cs="Times New Roman"/>
        </w:rPr>
        <w:t>拆解</w:t>
      </w:r>
      <w:bookmarkEnd w:id="70"/>
      <w:bookmarkEnd w:id="71"/>
    </w:p>
    <w:p w14:paraId="6869490E">
      <w:pPr>
        <w:pStyle w:val="44"/>
        <w:rPr>
          <w:rFonts w:cs="Times New Roman"/>
        </w:rPr>
      </w:pPr>
      <w:r>
        <w:rPr>
          <w:rFonts w:cs="Times New Roman"/>
        </w:rPr>
        <w:t>废/旧主轴承拆解前应编制拆解作业指导书，零部件的拆解应符合GB/T 32810的规定，作业指导书宜包含以下内容：排空主轴承内的润滑油；有一致性对应关系的零部件应标记安装位置标识；将各零部件按照部件类别不同进行标记、摆放</w:t>
      </w:r>
      <w:r>
        <w:rPr>
          <w:rFonts w:hint="eastAsia" w:cs="Times New Roman"/>
        </w:rPr>
        <w:t>。其中，重点是要做到无损拆解，严禁使用火焰切割、电弧加热、机械冲击等破坏性方法，对齿圈包裹橡胶保护套；拆解顺序分为，①外围组件分离：拆除轴承端盖采用对称均布松动法，并且对密封件喷润滑剂避免撕裂；②主体分离：安装分体式液压拉拔器，设置多油缸同步加载，实时监测拉拔力不超过材料屈服强度70%，采用专用工装固定保持架，按周向顺序取出滚子，记录滚子排列顺序及初始游隙值</w:t>
      </w:r>
      <w:r>
        <w:rPr>
          <w:rFonts w:cs="Times New Roman"/>
        </w:rPr>
        <w:t>。</w:t>
      </w:r>
      <w:r>
        <w:rPr>
          <w:rFonts w:hint="eastAsia" w:cs="Times New Roman"/>
        </w:rPr>
        <w:t>拆解过程涉及吊装时，禁止使用钢丝绳，应优先采用电磁吸盘吊装，并且吊装过程中要控制摆动幅度；完成吊装作业的过程中，要遵守安全规范：①作业半径5m内设置硬质隔离栏，操作人员穿戴安全帽，防砸鞋；②拆解过程中禁止交叉作业，液压站与操控台间距≥10m。</w:t>
      </w:r>
    </w:p>
    <w:p w14:paraId="2A248723">
      <w:pPr>
        <w:pStyle w:val="57"/>
        <w:rPr>
          <w:rFonts w:cs="Times New Roman"/>
        </w:rPr>
      </w:pPr>
      <w:bookmarkStart w:id="72" w:name="_Toc10770"/>
      <w:bookmarkStart w:id="73" w:name="_Toc696"/>
      <w:r>
        <w:rPr>
          <w:rFonts w:cs="Times New Roman"/>
        </w:rPr>
        <w:t>清洗</w:t>
      </w:r>
      <w:bookmarkEnd w:id="72"/>
      <w:bookmarkEnd w:id="73"/>
    </w:p>
    <w:p w14:paraId="56611684">
      <w:pPr>
        <w:pStyle w:val="44"/>
        <w:rPr>
          <w:rFonts w:cs="Times New Roman"/>
        </w:rPr>
      </w:pPr>
      <w:r>
        <w:rPr>
          <w:rFonts w:cs="Times New Roman"/>
        </w:rPr>
        <w:t>清洗前应根据不同的工艺阶段要求，编制相应的清洗作业指导书，零部件的清洗应符合GB/T 32809的规定，作业指导书宜包含以下内容：</w:t>
      </w:r>
    </w:p>
    <w:p w14:paraId="65A9A6C2">
      <w:pPr>
        <w:pStyle w:val="44"/>
        <w:rPr>
          <w:rFonts w:cs="Times New Roman"/>
        </w:rPr>
      </w:pPr>
      <w:r>
        <w:rPr>
          <w:rFonts w:hint="eastAsia" w:cs="Times New Roman"/>
        </w:rPr>
        <w:t>（1）</w:t>
      </w:r>
      <w:r>
        <w:rPr>
          <w:rFonts w:cs="Times New Roman"/>
        </w:rPr>
        <w:t>拆解前宜采用浸液清洗、手工清洗、压力清洗、蒸汽清洗或复合清洗；</w:t>
      </w:r>
    </w:p>
    <w:p w14:paraId="386F5464">
      <w:pPr>
        <w:pStyle w:val="44"/>
        <w:rPr>
          <w:rFonts w:cs="Times New Roman"/>
        </w:rPr>
      </w:pPr>
      <w:r>
        <w:rPr>
          <w:rFonts w:hint="eastAsia" w:cs="Times New Roman"/>
        </w:rPr>
        <w:t>（2）</w:t>
      </w:r>
      <w:r>
        <w:rPr>
          <w:rFonts w:cs="Times New Roman"/>
        </w:rPr>
        <w:t>拆解后宜采用超声波清洗、蒸汽清洗、电解清洗、</w:t>
      </w:r>
      <w:r>
        <w:rPr>
          <w:rFonts w:hint="eastAsia" w:cs="Times New Roman"/>
        </w:rPr>
        <w:t>手工清洗</w:t>
      </w:r>
      <w:r>
        <w:rPr>
          <w:rFonts w:cs="Times New Roman"/>
        </w:rPr>
        <w:t>或复合清洗等；</w:t>
      </w:r>
    </w:p>
    <w:p w14:paraId="22055A18">
      <w:pPr>
        <w:pStyle w:val="44"/>
        <w:rPr>
          <w:rFonts w:cs="Times New Roman"/>
        </w:rPr>
      </w:pPr>
      <w:r>
        <w:rPr>
          <w:rFonts w:hint="eastAsia" w:cs="Times New Roman"/>
        </w:rPr>
        <w:t>（3）</w:t>
      </w:r>
      <w:r>
        <w:rPr>
          <w:rFonts w:cs="Times New Roman"/>
        </w:rPr>
        <w:t>装配前宜采用超声波清洗、蒸汽清洗或复合清洗；</w:t>
      </w:r>
    </w:p>
    <w:p w14:paraId="425E156C">
      <w:pPr>
        <w:pStyle w:val="44"/>
        <w:rPr>
          <w:rFonts w:cs="Times New Roman"/>
        </w:rPr>
      </w:pPr>
      <w:r>
        <w:rPr>
          <w:rFonts w:hint="eastAsia" w:cs="Times New Roman"/>
        </w:rPr>
        <w:t>（4）</w:t>
      </w:r>
      <w:r>
        <w:rPr>
          <w:rFonts w:cs="Times New Roman"/>
        </w:rPr>
        <w:t>清洗作业应不影响零部件标识、标记的可辨识性。</w:t>
      </w:r>
    </w:p>
    <w:p w14:paraId="2E68ADBF">
      <w:pPr>
        <w:pStyle w:val="57"/>
        <w:rPr>
          <w:rFonts w:cs="Times New Roman"/>
        </w:rPr>
      </w:pPr>
      <w:bookmarkStart w:id="74" w:name="_Toc27645"/>
      <w:bookmarkStart w:id="75" w:name="_Toc18226"/>
      <w:r>
        <w:rPr>
          <w:rFonts w:cs="Times New Roman"/>
        </w:rPr>
        <w:t>零件检测与评估</w:t>
      </w:r>
      <w:bookmarkEnd w:id="74"/>
      <w:bookmarkEnd w:id="75"/>
    </w:p>
    <w:p w14:paraId="00DE463E">
      <w:pPr>
        <w:pStyle w:val="50"/>
        <w:outlineLvl w:val="9"/>
        <w:rPr>
          <w:rFonts w:ascii="Times New Roman" w:eastAsia="宋体" w:cs="Times New Roman"/>
        </w:rPr>
      </w:pPr>
      <w:r>
        <w:rPr>
          <w:rFonts w:ascii="Times New Roman" w:eastAsia="宋体" w:cs="Times New Roman"/>
        </w:rPr>
        <w:t>应对主轴承零件的重要几何参数进行测量</w:t>
      </w:r>
      <w:r>
        <w:rPr>
          <w:rFonts w:hint="eastAsia" w:ascii="Times New Roman" w:eastAsia="宋体" w:cs="Times New Roman"/>
        </w:rPr>
        <w:t>，</w:t>
      </w:r>
      <w:r>
        <w:rPr>
          <w:rFonts w:ascii="Times New Roman" w:eastAsia="宋体" w:cs="Times New Roman"/>
        </w:rPr>
        <w:t>包括但不限于滚道直径、滚子直径、保持架窗孔尺寸以及套圈变形量。</w:t>
      </w:r>
    </w:p>
    <w:p w14:paraId="6A39616F">
      <w:pPr>
        <w:pStyle w:val="50"/>
        <w:outlineLvl w:val="9"/>
        <w:rPr>
          <w:rFonts w:ascii="Times New Roman" w:eastAsia="宋体" w:cs="Times New Roman"/>
        </w:rPr>
      </w:pPr>
      <w:r>
        <w:rPr>
          <w:rFonts w:ascii="Times New Roman" w:eastAsia="宋体" w:cs="Times New Roman"/>
        </w:rPr>
        <w:t>主轴承的套圈、保持架焊缝应采用无损检测方法进行内部缺陷检测</w:t>
      </w:r>
      <w:r>
        <w:rPr>
          <w:rFonts w:hint="eastAsia" w:ascii="Times New Roman" w:eastAsia="宋体" w:cs="Times New Roman"/>
        </w:rPr>
        <w:t>，</w:t>
      </w:r>
      <w:r>
        <w:rPr>
          <w:rFonts w:ascii="Times New Roman" w:eastAsia="宋体" w:cs="Times New Roman"/>
        </w:rPr>
        <w:t>检测要求应符合JB/T 5000.15的规定。</w:t>
      </w:r>
    </w:p>
    <w:p w14:paraId="365BBFE9">
      <w:pPr>
        <w:pStyle w:val="50"/>
        <w:outlineLvl w:val="9"/>
        <w:rPr>
          <w:rFonts w:ascii="Times New Roman" w:eastAsia="宋体" w:cs="Times New Roman"/>
        </w:rPr>
      </w:pPr>
      <w:r>
        <w:rPr>
          <w:rFonts w:ascii="Times New Roman" w:eastAsia="宋体" w:cs="Times New Roman"/>
        </w:rPr>
        <w:t>主轴承的滚道表面、轮齿表面</w:t>
      </w:r>
      <w:r>
        <w:rPr>
          <w:rFonts w:hint="eastAsia" w:ascii="Times New Roman" w:eastAsia="宋体" w:cs="Times New Roman"/>
        </w:rPr>
        <w:t>，</w:t>
      </w:r>
      <w:r>
        <w:rPr>
          <w:rFonts w:ascii="Times New Roman" w:eastAsia="宋体" w:cs="Times New Roman"/>
        </w:rPr>
        <w:t>齿根部位和滚子表面应进行无损检测</w:t>
      </w:r>
      <w:r>
        <w:rPr>
          <w:rFonts w:hint="eastAsia" w:ascii="Times New Roman" w:eastAsia="宋体" w:cs="Times New Roman"/>
        </w:rPr>
        <w:t>，</w:t>
      </w:r>
      <w:r>
        <w:rPr>
          <w:rFonts w:ascii="Times New Roman" w:eastAsia="宋体" w:cs="Times New Roman"/>
        </w:rPr>
        <w:t>检测宜采用磁粉或渗透探伤方法</w:t>
      </w:r>
      <w:r>
        <w:rPr>
          <w:rFonts w:hint="eastAsia" w:ascii="Times New Roman" w:eastAsia="宋体" w:cs="Times New Roman"/>
        </w:rPr>
        <w:t>，</w:t>
      </w:r>
      <w:r>
        <w:rPr>
          <w:rFonts w:ascii="Times New Roman" w:eastAsia="宋体" w:cs="Times New Roman"/>
        </w:rPr>
        <w:t>磁粉检测应符合GB/T 24606的规定</w:t>
      </w:r>
      <w:r>
        <w:rPr>
          <w:rFonts w:hint="eastAsia" w:ascii="Times New Roman" w:eastAsia="宋体" w:cs="Times New Roman"/>
        </w:rPr>
        <w:t>，</w:t>
      </w:r>
      <w:r>
        <w:rPr>
          <w:rFonts w:ascii="Times New Roman" w:eastAsia="宋体" w:cs="Times New Roman"/>
        </w:rPr>
        <w:t>渗透检测应符合JB/T 5000.15的规定。</w:t>
      </w:r>
    </w:p>
    <w:p w14:paraId="78DE11C0">
      <w:pPr>
        <w:pStyle w:val="50"/>
        <w:outlineLvl w:val="9"/>
        <w:rPr>
          <w:rFonts w:ascii="Times New Roman" w:eastAsia="宋体" w:cs="Times New Roman"/>
        </w:rPr>
      </w:pPr>
      <w:r>
        <w:rPr>
          <w:rFonts w:ascii="Times New Roman" w:eastAsia="宋体" w:cs="Times New Roman"/>
        </w:rPr>
        <w:t>主轴承套圈的滚道表面、挡边表面</w:t>
      </w:r>
      <w:r>
        <w:rPr>
          <w:rFonts w:hint="eastAsia" w:ascii="Times New Roman" w:eastAsia="宋体" w:cs="Times New Roman"/>
        </w:rPr>
        <w:t>、</w:t>
      </w:r>
      <w:r>
        <w:rPr>
          <w:rFonts w:ascii="Times New Roman" w:eastAsia="宋体" w:cs="Times New Roman"/>
        </w:rPr>
        <w:t>轮齿表面</w:t>
      </w:r>
      <w:r>
        <w:rPr>
          <w:rFonts w:hint="eastAsia" w:ascii="Times New Roman" w:eastAsia="宋体" w:cs="Times New Roman"/>
        </w:rPr>
        <w:t>、</w:t>
      </w:r>
      <w:r>
        <w:rPr>
          <w:rFonts w:ascii="Times New Roman" w:eastAsia="宋体" w:cs="Times New Roman"/>
        </w:rPr>
        <w:t>齿根表面等硬化表面应进行硬度检测</w:t>
      </w:r>
      <w:r>
        <w:rPr>
          <w:rFonts w:hint="eastAsia" w:ascii="Times New Roman" w:eastAsia="宋体" w:cs="Times New Roman"/>
        </w:rPr>
        <w:t>，</w:t>
      </w:r>
      <w:r>
        <w:rPr>
          <w:rFonts w:ascii="Times New Roman" w:eastAsia="宋体" w:cs="Times New Roman"/>
        </w:rPr>
        <w:t>检测方法应符合GB/T 17394.1的规定</w:t>
      </w:r>
      <w:r>
        <w:rPr>
          <w:rFonts w:hint="eastAsia" w:ascii="Times New Roman" w:eastAsia="宋体" w:cs="Times New Roman"/>
        </w:rPr>
        <w:t>，</w:t>
      </w:r>
      <w:r>
        <w:rPr>
          <w:rFonts w:ascii="Times New Roman" w:eastAsia="宋体" w:cs="Times New Roman"/>
        </w:rPr>
        <w:t>硬度值换算按GB/T 17394.4的规定进行。</w:t>
      </w:r>
    </w:p>
    <w:p w14:paraId="7A5BF738">
      <w:pPr>
        <w:pStyle w:val="50"/>
        <w:outlineLvl w:val="9"/>
        <w:rPr>
          <w:rFonts w:ascii="Times New Roman" w:eastAsia="宋体" w:cs="Times New Roman"/>
        </w:rPr>
      </w:pPr>
      <w:r>
        <w:rPr>
          <w:rFonts w:ascii="Times New Roman" w:eastAsia="宋体" w:cs="Times New Roman"/>
        </w:rPr>
        <w:t>主轴承套圈的滚道表面、挡边表面、轮齿表面</w:t>
      </w:r>
      <w:r>
        <w:rPr>
          <w:rFonts w:hint="eastAsia" w:ascii="Times New Roman" w:eastAsia="宋体" w:cs="Times New Roman"/>
        </w:rPr>
        <w:t>、</w:t>
      </w:r>
      <w:r>
        <w:rPr>
          <w:rFonts w:ascii="Times New Roman" w:eastAsia="宋体" w:cs="Times New Roman"/>
        </w:rPr>
        <w:t>齿根表面等硬化表面宜采用无损技术进行硬化层深度的检测。</w:t>
      </w:r>
    </w:p>
    <w:p w14:paraId="352824F1">
      <w:pPr>
        <w:pStyle w:val="50"/>
        <w:outlineLvl w:val="9"/>
        <w:rPr>
          <w:rFonts w:ascii="Times New Roman" w:eastAsia="宋体" w:cs="Times New Roman"/>
        </w:rPr>
      </w:pPr>
      <w:r>
        <w:rPr>
          <w:rFonts w:ascii="Times New Roman" w:eastAsia="宋体" w:cs="Times New Roman"/>
        </w:rPr>
        <w:t>应根据主轴承零件的检测结果</w:t>
      </w:r>
      <w:r>
        <w:rPr>
          <w:rFonts w:hint="eastAsia" w:ascii="Times New Roman" w:eastAsia="宋体" w:cs="Times New Roman"/>
        </w:rPr>
        <w:t>，</w:t>
      </w:r>
      <w:r>
        <w:rPr>
          <w:rFonts w:ascii="Times New Roman" w:eastAsia="宋体" w:cs="Times New Roman"/>
        </w:rPr>
        <w:t>结合再制造技术可行性和经济性对其再制造性进行评估。</w:t>
      </w:r>
    </w:p>
    <w:p w14:paraId="601E064B">
      <w:pPr>
        <w:pStyle w:val="57"/>
        <w:rPr>
          <w:rFonts w:cs="Times New Roman"/>
        </w:rPr>
      </w:pPr>
      <w:bookmarkStart w:id="76" w:name="_Toc7577"/>
      <w:bookmarkStart w:id="77" w:name="_Toc28516"/>
      <w:r>
        <w:rPr>
          <w:rFonts w:cs="Times New Roman"/>
        </w:rPr>
        <w:t>再制造加工</w:t>
      </w:r>
      <w:bookmarkEnd w:id="76"/>
      <w:bookmarkEnd w:id="77"/>
    </w:p>
    <w:p w14:paraId="7AE455CA">
      <w:pPr>
        <w:pStyle w:val="50"/>
        <w:outlineLvl w:val="9"/>
        <w:rPr>
          <w:rFonts w:ascii="Times New Roman" w:eastAsia="宋体" w:cs="Times New Roman"/>
        </w:rPr>
      </w:pPr>
      <w:r>
        <w:rPr>
          <w:rFonts w:ascii="Times New Roman" w:eastAsia="宋体" w:cs="Times New Roman"/>
        </w:rPr>
        <w:t>再制造加工前，应根据主轴承的损伤情况，选择合适的再制造修复方法。</w:t>
      </w:r>
    </w:p>
    <w:p w14:paraId="24BC31D4">
      <w:pPr>
        <w:pStyle w:val="50"/>
        <w:outlineLvl w:val="9"/>
        <w:rPr>
          <w:rFonts w:ascii="Times New Roman" w:eastAsia="宋体" w:cs="Times New Roman"/>
        </w:rPr>
      </w:pPr>
      <w:r>
        <w:rPr>
          <w:rFonts w:ascii="Times New Roman" w:eastAsia="宋体" w:cs="Times New Roman"/>
        </w:rPr>
        <w:t>再制造加工前，应按GB/T33947的规定编制再制造加工作业指导书，作业指导书至少应包含加工工艺、质量控制、安全措施等内容。</w:t>
      </w:r>
    </w:p>
    <w:p w14:paraId="62D046D7">
      <w:pPr>
        <w:pStyle w:val="50"/>
        <w:outlineLvl w:val="9"/>
        <w:rPr>
          <w:rFonts w:ascii="Times New Roman" w:eastAsia="宋体" w:cs="Times New Roman"/>
        </w:rPr>
      </w:pPr>
      <w:r>
        <w:rPr>
          <w:rFonts w:ascii="Times New Roman" w:eastAsia="宋体" w:cs="Times New Roman"/>
        </w:rPr>
        <w:t>零部件再制造加工过程应形成完整的记录文件。</w:t>
      </w:r>
    </w:p>
    <w:p w14:paraId="6B3A821D">
      <w:pPr>
        <w:pStyle w:val="50"/>
        <w:outlineLvl w:val="9"/>
        <w:rPr>
          <w:rFonts w:ascii="Times New Roman" w:eastAsia="宋体" w:cs="Times New Roman"/>
        </w:rPr>
      </w:pPr>
      <w:r>
        <w:rPr>
          <w:rFonts w:ascii="Times New Roman" w:eastAsia="宋体" w:cs="Times New Roman"/>
        </w:rPr>
        <w:t>零部件再制造加工后的检测应按GB/T</w:t>
      </w:r>
      <w:r>
        <w:rPr>
          <w:rFonts w:hint="eastAsia" w:ascii="Times New Roman" w:eastAsia="宋体" w:cs="Times New Roman"/>
        </w:rPr>
        <w:t xml:space="preserve"> </w:t>
      </w:r>
      <w:r>
        <w:rPr>
          <w:rFonts w:ascii="Times New Roman" w:eastAsia="宋体" w:cs="Times New Roman"/>
        </w:rPr>
        <w:t>33947的规定，经检验不合格且确认无法再制造加工的零部件，应进行报废处理。</w:t>
      </w:r>
    </w:p>
    <w:p w14:paraId="3E9E94D6">
      <w:pPr>
        <w:pStyle w:val="50"/>
        <w:outlineLvl w:val="9"/>
        <w:rPr>
          <w:rFonts w:ascii="Times New Roman" w:eastAsia="宋体" w:cs="Times New Roman"/>
        </w:rPr>
      </w:pPr>
      <w:r>
        <w:rPr>
          <w:rFonts w:ascii="Times New Roman" w:eastAsia="宋体" w:cs="Times New Roman"/>
        </w:rPr>
        <w:t>主轴承零件的再制造加工应符合GB/T 37432-2019的相关规定。</w:t>
      </w:r>
    </w:p>
    <w:p w14:paraId="64C0AAC9">
      <w:pPr>
        <w:pStyle w:val="50"/>
        <w:outlineLvl w:val="9"/>
        <w:rPr>
          <w:rFonts w:ascii="Times New Roman" w:eastAsia="宋体" w:cs="Times New Roman"/>
        </w:rPr>
      </w:pPr>
      <w:r>
        <w:rPr>
          <w:rFonts w:ascii="Times New Roman" w:eastAsia="宋体" w:cs="Times New Roman"/>
        </w:rPr>
        <w:t>主轴承套圈工作表面出现深度小于或等于2 mm的锈蚀凹坑、塑性压痕和局部磨损缺陷</w:t>
      </w:r>
      <w:r>
        <w:rPr>
          <w:rFonts w:hint="eastAsia" w:ascii="Times New Roman" w:eastAsia="宋体" w:cs="Times New Roman"/>
        </w:rPr>
        <w:t>，</w:t>
      </w:r>
      <w:r>
        <w:rPr>
          <w:rFonts w:ascii="Times New Roman" w:eastAsia="宋体" w:cs="Times New Roman"/>
        </w:rPr>
        <w:t>宜采用磨削加工的方法进行修复，但应考虑游隙及装配尺寸要求。并且要遵守</w:t>
      </w:r>
      <w:r>
        <w:rPr>
          <w:rFonts w:hint="eastAsia" w:ascii="Times New Roman" w:eastAsia="宋体" w:cs="Times New Roman"/>
        </w:rPr>
        <w:t>以下</w:t>
      </w:r>
      <w:r>
        <w:rPr>
          <w:rFonts w:ascii="Times New Roman" w:eastAsia="宋体" w:cs="Times New Roman"/>
        </w:rPr>
        <w:t>规范：</w:t>
      </w:r>
    </w:p>
    <w:p w14:paraId="4E64C114">
      <w:pPr>
        <w:pStyle w:val="44"/>
        <w:numPr>
          <w:ilvl w:val="0"/>
          <w:numId w:val="8"/>
        </w:numPr>
        <w:ind w:firstLineChars="0"/>
        <w:rPr>
          <w:rFonts w:cs="Times New Roman"/>
        </w:rPr>
      </w:pPr>
      <w:r>
        <w:rPr>
          <w:rFonts w:cs="Times New Roman"/>
        </w:rPr>
        <w:t>修复工艺规范</w:t>
      </w:r>
    </w:p>
    <w:p w14:paraId="0A4FF0DD">
      <w:pPr>
        <w:pStyle w:val="44"/>
        <w:ind w:firstLine="0" w:firstLineChars="0"/>
        <w:rPr>
          <w:rFonts w:cs="Times New Roman"/>
        </w:rPr>
      </w:pPr>
      <w:r>
        <w:rPr>
          <w:rFonts w:hint="eastAsia" w:cs="Times New Roman"/>
        </w:rPr>
        <w:t>（1）</w:t>
      </w:r>
      <w:r>
        <w:rPr>
          <w:rFonts w:cs="Times New Roman"/>
        </w:rPr>
        <w:t>磨削加工要求</w:t>
      </w:r>
    </w:p>
    <w:p w14:paraId="37D80489">
      <w:pPr>
        <w:pStyle w:val="44"/>
        <w:rPr>
          <w:rFonts w:cs="Times New Roman"/>
        </w:rPr>
      </w:pPr>
      <w:r>
        <w:rPr>
          <w:rFonts w:cs="Times New Roman"/>
        </w:rPr>
        <w:t>1</w:t>
      </w:r>
      <w:r>
        <w:rPr>
          <w:rFonts w:hint="eastAsia" w:cs="Times New Roman"/>
        </w:rPr>
        <w:t>）</w:t>
      </w:r>
      <w:r>
        <w:rPr>
          <w:rFonts w:cs="Times New Roman"/>
        </w:rPr>
        <w:t xml:space="preserve"> 采用数控精密成形磨床</w:t>
      </w:r>
      <w:r>
        <w:rPr>
          <w:rFonts w:hint="eastAsia" w:cs="Times New Roman"/>
        </w:rPr>
        <w:t>；</w:t>
      </w:r>
    </w:p>
    <w:p w14:paraId="7532C2B9">
      <w:pPr>
        <w:pStyle w:val="44"/>
        <w:rPr>
          <w:rFonts w:cs="Times New Roman"/>
        </w:rPr>
      </w:pPr>
      <w:r>
        <w:rPr>
          <w:rFonts w:cs="Times New Roman"/>
        </w:rPr>
        <w:t>2</w:t>
      </w:r>
      <w:r>
        <w:rPr>
          <w:rFonts w:hint="eastAsia" w:cs="Times New Roman"/>
        </w:rPr>
        <w:t>）</w:t>
      </w:r>
      <w:r>
        <w:rPr>
          <w:rFonts w:cs="Times New Roman"/>
        </w:rPr>
        <w:t>砂轮特性：WA60K-V型氧化铝砂轮</w:t>
      </w:r>
      <w:r>
        <w:rPr>
          <w:rFonts w:hint="eastAsia" w:cs="Times New Roman"/>
        </w:rPr>
        <w:t>；</w:t>
      </w:r>
    </w:p>
    <w:p w14:paraId="376533EF">
      <w:pPr>
        <w:pStyle w:val="44"/>
        <w:rPr>
          <w:rFonts w:cs="Times New Roman"/>
        </w:rPr>
      </w:pPr>
      <w:r>
        <w:rPr>
          <w:rFonts w:cs="Times New Roman"/>
        </w:rPr>
        <w:t>3</w:t>
      </w:r>
      <w:r>
        <w:rPr>
          <w:rFonts w:hint="eastAsia" w:cs="Times New Roman"/>
        </w:rPr>
        <w:t>）</w:t>
      </w:r>
      <w:r>
        <w:rPr>
          <w:rFonts w:cs="Times New Roman"/>
        </w:rPr>
        <w:t xml:space="preserve"> 磨削余量控制：</w:t>
      </w:r>
    </w:p>
    <w:p w14:paraId="40863410">
      <w:pPr>
        <w:pStyle w:val="44"/>
        <w:ind w:firstLine="0" w:firstLineChars="0"/>
        <w:jc w:val="center"/>
        <w:rPr>
          <w:rFonts w:cs="Times New Roman"/>
        </w:rPr>
      </w:pPr>
      <w:r>
        <w:rPr>
          <w:rFonts w:cs="Times New Roman"/>
        </w:rPr>
        <w:t>单次磨削量≤0.05mm</w:t>
      </w:r>
    </w:p>
    <w:p w14:paraId="7788144A">
      <w:pPr>
        <w:pStyle w:val="44"/>
        <w:ind w:firstLine="0" w:firstLineChars="0"/>
        <w:jc w:val="center"/>
        <w:rPr>
          <w:rFonts w:cs="Times New Roman"/>
        </w:rPr>
      </w:pPr>
      <w:r>
        <w:rPr>
          <w:rFonts w:cs="Times New Roman"/>
        </w:rPr>
        <w:t>总磨削量补偿系数K=1.2×(缺陷深度+0.1mm)</w:t>
      </w:r>
    </w:p>
    <w:p w14:paraId="3A7F49DA">
      <w:pPr>
        <w:pStyle w:val="44"/>
        <w:ind w:firstLine="0" w:firstLineChars="0"/>
        <w:rPr>
          <w:rFonts w:cs="Times New Roman"/>
        </w:rPr>
      </w:pPr>
      <w:r>
        <w:rPr>
          <w:rFonts w:hint="eastAsia" w:cs="Times New Roman"/>
        </w:rPr>
        <w:t>（</w:t>
      </w:r>
      <w:r>
        <w:rPr>
          <w:rFonts w:cs="Times New Roman"/>
        </w:rPr>
        <w:t>2</w:t>
      </w:r>
      <w:r>
        <w:rPr>
          <w:rFonts w:hint="eastAsia" w:cs="Times New Roman"/>
        </w:rPr>
        <w:t>）</w:t>
      </w:r>
      <w:r>
        <w:rPr>
          <w:rFonts w:cs="Times New Roman"/>
        </w:rPr>
        <w:t>尺寸补偿机制</w:t>
      </w:r>
    </w:p>
    <w:p w14:paraId="40410A7C">
      <w:pPr>
        <w:pStyle w:val="44"/>
        <w:rPr>
          <w:rFonts w:cs="Times New Roman"/>
        </w:rPr>
      </w:pPr>
      <w:r>
        <w:rPr>
          <w:rFonts w:cs="Times New Roman"/>
        </w:rPr>
        <w:t>1</w:t>
      </w:r>
      <w:r>
        <w:rPr>
          <w:rFonts w:hint="eastAsia" w:cs="Times New Roman"/>
        </w:rPr>
        <w:t>）</w:t>
      </w:r>
      <w:r>
        <w:rPr>
          <w:rFonts w:cs="Times New Roman"/>
        </w:rPr>
        <w:t>游隙调整应满足：ΔG≤0.8×原始设计游隙值</w:t>
      </w:r>
      <w:r>
        <w:rPr>
          <w:rFonts w:hint="eastAsia" w:cs="Times New Roman"/>
        </w:rPr>
        <w:t>；</w:t>
      </w:r>
    </w:p>
    <w:p w14:paraId="1A3C0C2B">
      <w:pPr>
        <w:pStyle w:val="44"/>
        <w:rPr>
          <w:rFonts w:cs="Times New Roman"/>
        </w:rPr>
      </w:pPr>
      <w:r>
        <w:rPr>
          <w:rFonts w:cs="Times New Roman"/>
        </w:rPr>
        <w:t>2</w:t>
      </w:r>
      <w:r>
        <w:rPr>
          <w:rFonts w:hint="eastAsia" w:cs="Times New Roman"/>
        </w:rPr>
        <w:t>）</w:t>
      </w:r>
      <w:r>
        <w:rPr>
          <w:rFonts w:cs="Times New Roman"/>
        </w:rPr>
        <w:t>装配尺寸补偿：</w:t>
      </w:r>
    </w:p>
    <w:p w14:paraId="0CAB8E4A">
      <w:pPr>
        <w:pStyle w:val="44"/>
        <w:rPr>
          <w:rFonts w:cs="Times New Roman"/>
        </w:rPr>
      </w:pPr>
      <w:r>
        <w:rPr>
          <w:rFonts w:hint="eastAsia" w:cs="Times New Roman"/>
        </w:rPr>
        <w:t>·</w:t>
      </w:r>
      <w:r>
        <w:rPr>
          <w:rFonts w:cs="Times New Roman"/>
        </w:rPr>
        <w:t>外径修磨量对应内径补偿量按Δd=ΔD×tanα计算（α为接触角）</w:t>
      </w:r>
      <w:r>
        <w:rPr>
          <w:rFonts w:hint="eastAsia" w:cs="Times New Roman"/>
        </w:rPr>
        <w:t>；</w:t>
      </w:r>
    </w:p>
    <w:p w14:paraId="2C7E56FE">
      <w:pPr>
        <w:pStyle w:val="44"/>
        <w:rPr>
          <w:rFonts w:cs="Times New Roman"/>
        </w:rPr>
      </w:pPr>
      <w:r>
        <w:rPr>
          <w:rFonts w:hint="eastAsia" w:cs="Times New Roman"/>
        </w:rPr>
        <w:t>·</w:t>
      </w:r>
      <w:r>
        <w:rPr>
          <w:rFonts w:cs="Times New Roman"/>
        </w:rPr>
        <w:t>最大累积修磨量≤套圈壁厚的5%</w:t>
      </w:r>
      <w:r>
        <w:rPr>
          <w:rFonts w:hint="eastAsia" w:cs="Times New Roman"/>
        </w:rPr>
        <w:t>。</w:t>
      </w:r>
    </w:p>
    <w:p w14:paraId="05DC2B43">
      <w:pPr>
        <w:pStyle w:val="44"/>
        <w:ind w:firstLine="0" w:firstLineChars="0"/>
        <w:rPr>
          <w:rFonts w:cs="Times New Roman"/>
        </w:rPr>
      </w:pPr>
      <w:r>
        <w:rPr>
          <w:rFonts w:hint="eastAsia" w:cs="Times New Roman"/>
        </w:rPr>
        <w:t>（</w:t>
      </w:r>
      <w:r>
        <w:rPr>
          <w:rFonts w:cs="Times New Roman"/>
        </w:rPr>
        <w:t>3</w:t>
      </w:r>
      <w:r>
        <w:rPr>
          <w:rFonts w:hint="eastAsia" w:cs="Times New Roman"/>
        </w:rPr>
        <w:t>）</w:t>
      </w:r>
      <w:r>
        <w:rPr>
          <w:rFonts w:cs="Times New Roman"/>
        </w:rPr>
        <w:t>质量检测标准</w:t>
      </w:r>
    </w:p>
    <w:p w14:paraId="6A746CC6">
      <w:pPr>
        <w:pStyle w:val="44"/>
        <w:rPr>
          <w:rFonts w:cs="Times New Roman"/>
        </w:rPr>
      </w:pPr>
      <w:r>
        <w:rPr>
          <w:rFonts w:cs="Times New Roman"/>
        </w:rPr>
        <w:t>1</w:t>
      </w:r>
      <w:r>
        <w:rPr>
          <w:rFonts w:hint="eastAsia" w:cs="Times New Roman"/>
        </w:rPr>
        <w:t>）</w:t>
      </w:r>
      <w:r>
        <w:rPr>
          <w:rFonts w:cs="Times New Roman"/>
        </w:rPr>
        <w:t>表面粗糙度：Ra≤0.4μm</w:t>
      </w:r>
      <w:r>
        <w:rPr>
          <w:rFonts w:hint="eastAsia" w:cs="Times New Roman"/>
        </w:rPr>
        <w:t>；</w:t>
      </w:r>
    </w:p>
    <w:p w14:paraId="0F7DD40E">
      <w:pPr>
        <w:pStyle w:val="44"/>
        <w:rPr>
          <w:rFonts w:cs="Times New Roman"/>
        </w:rPr>
      </w:pPr>
      <w:r>
        <w:rPr>
          <w:rFonts w:cs="Times New Roman"/>
        </w:rPr>
        <w:t>2</w:t>
      </w:r>
      <w:r>
        <w:rPr>
          <w:rFonts w:hint="eastAsia" w:cs="Times New Roman"/>
        </w:rPr>
        <w:t>）</w:t>
      </w:r>
      <w:r>
        <w:rPr>
          <w:rFonts w:cs="Times New Roman"/>
        </w:rPr>
        <w:t>圆度公差：≤IT5级</w:t>
      </w:r>
      <w:r>
        <w:rPr>
          <w:rFonts w:hint="eastAsia" w:cs="Times New Roman"/>
        </w:rPr>
        <w:t>；</w:t>
      </w:r>
    </w:p>
    <w:p w14:paraId="693CD4AE">
      <w:pPr>
        <w:pStyle w:val="44"/>
        <w:rPr>
          <w:rFonts w:cs="Times New Roman"/>
        </w:rPr>
      </w:pPr>
      <w:r>
        <w:rPr>
          <w:rFonts w:cs="Times New Roman"/>
        </w:rPr>
        <w:t>3</w:t>
      </w:r>
      <w:r>
        <w:rPr>
          <w:rFonts w:hint="eastAsia" w:cs="Times New Roman"/>
        </w:rPr>
        <w:t>）</w:t>
      </w:r>
      <w:r>
        <w:rPr>
          <w:rFonts w:cs="Times New Roman"/>
        </w:rPr>
        <w:t>残余应力：压应力层深度≥0.15mm</w:t>
      </w:r>
      <w:r>
        <w:rPr>
          <w:rFonts w:hint="eastAsia" w:cs="Times New Roman"/>
        </w:rPr>
        <w:t>。</w:t>
      </w:r>
    </w:p>
    <w:p w14:paraId="5DB80EDF">
      <w:pPr>
        <w:pStyle w:val="44"/>
        <w:ind w:firstLine="0" w:firstLineChars="0"/>
        <w:rPr>
          <w:rFonts w:cs="Times New Roman"/>
        </w:rPr>
      </w:pPr>
      <w:r>
        <w:rPr>
          <w:rFonts w:cs="Times New Roman"/>
        </w:rPr>
        <w:t>b. 工艺限制条件</w:t>
      </w:r>
    </w:p>
    <w:p w14:paraId="791F5DEB">
      <w:pPr>
        <w:pStyle w:val="44"/>
        <w:rPr>
          <w:rFonts w:cs="Times New Roman"/>
        </w:rPr>
      </w:pPr>
      <w:r>
        <w:rPr>
          <w:rFonts w:cs="Times New Roman"/>
        </w:rPr>
        <w:t>下列情况禁止采用磨削修复：</w:t>
      </w:r>
    </w:p>
    <w:p w14:paraId="43630991">
      <w:pPr>
        <w:pStyle w:val="44"/>
        <w:rPr>
          <w:rFonts w:cs="Times New Roman"/>
        </w:rPr>
      </w:pPr>
      <w:r>
        <w:rPr>
          <w:rFonts w:hint="eastAsia" w:cs="Times New Roman"/>
        </w:rPr>
        <w:t>（</w:t>
      </w:r>
      <w:r>
        <w:rPr>
          <w:rFonts w:cs="Times New Roman"/>
        </w:rPr>
        <w:t>1</w:t>
      </w:r>
      <w:r>
        <w:rPr>
          <w:rFonts w:hint="eastAsia" w:cs="Times New Roman"/>
        </w:rPr>
        <w:t>）</w:t>
      </w:r>
      <w:r>
        <w:rPr>
          <w:rFonts w:cs="Times New Roman"/>
        </w:rPr>
        <w:t>缺陷位于滚道边缘3mm范围内；</w:t>
      </w:r>
    </w:p>
    <w:p w14:paraId="4972C9A1">
      <w:pPr>
        <w:pStyle w:val="44"/>
        <w:rPr>
          <w:rFonts w:cs="Times New Roman"/>
        </w:rPr>
      </w:pPr>
      <w:r>
        <w:rPr>
          <w:rFonts w:hint="eastAsia" w:cs="Times New Roman"/>
        </w:rPr>
        <w:t>（</w:t>
      </w:r>
      <w:r>
        <w:rPr>
          <w:rFonts w:cs="Times New Roman"/>
        </w:rPr>
        <w:t>2</w:t>
      </w:r>
      <w:r>
        <w:rPr>
          <w:rFonts w:hint="eastAsia" w:cs="Times New Roman"/>
        </w:rPr>
        <w:t>）</w:t>
      </w:r>
      <w:r>
        <w:rPr>
          <w:rFonts w:cs="Times New Roman"/>
        </w:rPr>
        <w:t>套圈已进行过2次及以上修复加工；</w:t>
      </w:r>
    </w:p>
    <w:p w14:paraId="53AE0A0B">
      <w:pPr>
        <w:pStyle w:val="44"/>
        <w:rPr>
          <w:rFonts w:cs="Times New Roman"/>
        </w:rPr>
      </w:pPr>
      <w:r>
        <w:rPr>
          <w:rFonts w:hint="eastAsia" w:cs="Times New Roman"/>
        </w:rPr>
        <w:t>（</w:t>
      </w:r>
      <w:r>
        <w:rPr>
          <w:rFonts w:cs="Times New Roman"/>
        </w:rPr>
        <w:t>3</w:t>
      </w:r>
      <w:r>
        <w:rPr>
          <w:rFonts w:hint="eastAsia" w:cs="Times New Roman"/>
        </w:rPr>
        <w:t>）</w:t>
      </w:r>
      <w:r>
        <w:rPr>
          <w:rFonts w:cs="Times New Roman"/>
        </w:rPr>
        <w:t>磨削后表面硬度下降超过1.5HRC；</w:t>
      </w:r>
    </w:p>
    <w:p w14:paraId="56C418B1">
      <w:pPr>
        <w:pStyle w:val="44"/>
        <w:rPr>
          <w:rFonts w:cs="Times New Roman"/>
        </w:rPr>
      </w:pPr>
      <w:r>
        <w:rPr>
          <w:rFonts w:hint="eastAsia" w:cs="Times New Roman"/>
        </w:rPr>
        <w:t>（</w:t>
      </w:r>
      <w:r>
        <w:rPr>
          <w:rFonts w:cs="Times New Roman"/>
        </w:rPr>
        <w:t>4</w:t>
      </w:r>
      <w:r>
        <w:rPr>
          <w:rFonts w:hint="eastAsia" w:cs="Times New Roman"/>
        </w:rPr>
        <w:t>）</w:t>
      </w:r>
      <w:r>
        <w:rPr>
          <w:rFonts w:cs="Times New Roman"/>
        </w:rPr>
        <w:t>存在与缺陷区域重叠的原始热处理标记</w:t>
      </w:r>
      <w:r>
        <w:rPr>
          <w:rFonts w:hint="eastAsia" w:cs="Times New Roman"/>
        </w:rPr>
        <w:t>。</w:t>
      </w:r>
    </w:p>
    <w:p w14:paraId="3BF43031">
      <w:pPr>
        <w:pStyle w:val="50"/>
        <w:outlineLvl w:val="9"/>
        <w:rPr>
          <w:rFonts w:ascii="Times New Roman" w:eastAsia="宋体" w:cs="Times New Roman"/>
        </w:rPr>
      </w:pPr>
      <w:r>
        <w:rPr>
          <w:rFonts w:ascii="Times New Roman" w:eastAsia="宋体" w:cs="Times New Roman"/>
        </w:rPr>
        <w:t>主轴承套圈工作表面的局部严重缺陷</w:t>
      </w:r>
      <w:r>
        <w:rPr>
          <w:rFonts w:hint="eastAsia" w:ascii="Times New Roman" w:eastAsia="宋体" w:cs="Times New Roman"/>
        </w:rPr>
        <w:t>（</w:t>
      </w:r>
      <w:r>
        <w:rPr>
          <w:rFonts w:ascii="Times New Roman" w:eastAsia="宋体" w:cs="Times New Roman"/>
        </w:rPr>
        <w:t>深度大于2 mm</w:t>
      </w:r>
      <w:r>
        <w:rPr>
          <w:rFonts w:hint="eastAsia" w:ascii="Times New Roman" w:eastAsia="宋体" w:cs="Times New Roman"/>
        </w:rPr>
        <w:t>），</w:t>
      </w:r>
      <w:r>
        <w:rPr>
          <w:rFonts w:ascii="Times New Roman" w:eastAsia="宋体" w:cs="Times New Roman"/>
        </w:rPr>
        <w:t>可采用激光熔覆、等离子堆焊等方式进行修复</w:t>
      </w:r>
      <w:r>
        <w:rPr>
          <w:rFonts w:hint="eastAsia" w:ascii="Times New Roman" w:eastAsia="宋体" w:cs="Times New Roman"/>
        </w:rPr>
        <w:t>；</w:t>
      </w:r>
      <w:r>
        <w:rPr>
          <w:rFonts w:ascii="Times New Roman" w:eastAsia="宋体" w:cs="Times New Roman"/>
        </w:rPr>
        <w:t>修复后按照GB/T 17394.1的规定进行堆焊区域表面硬度检测并按照JB/T 5000.15的规定进行堆焊区域的内部缺陷检验。</w:t>
      </w:r>
    </w:p>
    <w:p w14:paraId="21E9A53D">
      <w:pPr>
        <w:pStyle w:val="50"/>
        <w:outlineLvl w:val="9"/>
        <w:rPr>
          <w:rFonts w:ascii="Times New Roman" w:eastAsia="宋体" w:cs="Times New Roman"/>
        </w:rPr>
      </w:pPr>
      <w:r>
        <w:rPr>
          <w:rFonts w:ascii="Times New Roman" w:eastAsia="宋体" w:cs="Times New Roman"/>
        </w:rPr>
        <w:t>主轴承套圈的滚道宜通过磨削加工进行精度修复</w:t>
      </w:r>
      <w:r>
        <w:rPr>
          <w:rFonts w:hint="eastAsia" w:ascii="Times New Roman" w:eastAsia="宋体" w:cs="Times New Roman"/>
        </w:rPr>
        <w:t>，</w:t>
      </w:r>
      <w:r>
        <w:rPr>
          <w:rFonts w:ascii="Times New Roman" w:eastAsia="宋体" w:cs="Times New Roman"/>
        </w:rPr>
        <w:t>修复后滚道的几何精度应达到IT6级。</w:t>
      </w:r>
    </w:p>
    <w:p w14:paraId="1B74DC0B">
      <w:pPr>
        <w:pStyle w:val="50"/>
        <w:outlineLvl w:val="9"/>
        <w:rPr>
          <w:rFonts w:ascii="Times New Roman" w:eastAsia="宋体" w:cs="Times New Roman"/>
        </w:rPr>
      </w:pPr>
      <w:r>
        <w:rPr>
          <w:rFonts w:ascii="Times New Roman" w:eastAsia="宋体" w:cs="Times New Roman"/>
        </w:rPr>
        <w:t>主轴承套圈的滚道修复后</w:t>
      </w:r>
      <w:r>
        <w:rPr>
          <w:rFonts w:hint="eastAsia" w:ascii="Times New Roman" w:eastAsia="宋体" w:cs="Times New Roman"/>
        </w:rPr>
        <w:t>，</w:t>
      </w:r>
      <w:r>
        <w:rPr>
          <w:rFonts w:ascii="Times New Roman" w:eastAsia="宋体" w:cs="Times New Roman"/>
        </w:rPr>
        <w:t>若径向游隙或装配</w:t>
      </w:r>
      <w:r>
        <w:rPr>
          <w:rFonts w:hint="eastAsia" w:ascii="Times New Roman" w:eastAsia="宋体" w:cs="Times New Roman"/>
        </w:rPr>
        <w:t>尺寸</w:t>
      </w:r>
      <w:r>
        <w:rPr>
          <w:rFonts w:ascii="Times New Roman" w:eastAsia="宋体" w:cs="Times New Roman"/>
        </w:rPr>
        <w:t>不能满足再制造技术要求</w:t>
      </w:r>
      <w:r>
        <w:rPr>
          <w:rFonts w:hint="eastAsia" w:ascii="Times New Roman" w:eastAsia="宋体" w:cs="Times New Roman"/>
        </w:rPr>
        <w:t>，</w:t>
      </w:r>
      <w:r>
        <w:rPr>
          <w:rFonts w:ascii="Times New Roman" w:eastAsia="宋体" w:cs="Times New Roman"/>
        </w:rPr>
        <w:t>可通过采用直径增大的滚子更新件来保证。</w:t>
      </w:r>
    </w:p>
    <w:p w14:paraId="6D2A6564">
      <w:pPr>
        <w:pStyle w:val="50"/>
        <w:outlineLvl w:val="9"/>
        <w:rPr>
          <w:rFonts w:ascii="Times New Roman" w:eastAsia="宋体" w:cs="Times New Roman"/>
        </w:rPr>
      </w:pPr>
      <w:r>
        <w:rPr>
          <w:rFonts w:ascii="Times New Roman" w:eastAsia="宋体" w:cs="Times New Roman"/>
        </w:rPr>
        <w:t>套圈换件修理法应符合下列要求</w:t>
      </w:r>
      <w:r>
        <w:rPr>
          <w:rFonts w:hint="eastAsia" w:ascii="Times New Roman" w:eastAsia="宋体" w:cs="Times New Roman"/>
        </w:rPr>
        <w:t>：</w:t>
      </w:r>
    </w:p>
    <w:p w14:paraId="0E808D8A">
      <w:pPr>
        <w:pStyle w:val="44"/>
        <w:rPr>
          <w:rFonts w:cs="Times New Roman"/>
        </w:rPr>
      </w:pPr>
      <w:r>
        <w:rPr>
          <w:rFonts w:hint="eastAsia" w:cs="Times New Roman"/>
        </w:rPr>
        <w:t>（1）</w:t>
      </w:r>
      <w:r>
        <w:rPr>
          <w:rFonts w:cs="Times New Roman"/>
        </w:rPr>
        <w:t>更新件套圈的材料采用符合GB/T 3077规定的电渣重熔合金结构钢42CrMo制造；</w:t>
      </w:r>
    </w:p>
    <w:p w14:paraId="74C2A34C">
      <w:pPr>
        <w:pStyle w:val="44"/>
        <w:rPr>
          <w:rFonts w:cs="Times New Roman"/>
        </w:rPr>
      </w:pPr>
      <w:r>
        <w:rPr>
          <w:rFonts w:hint="eastAsia" w:cs="Times New Roman"/>
        </w:rPr>
        <w:t>（2）</w:t>
      </w:r>
      <w:r>
        <w:rPr>
          <w:rFonts w:cs="Times New Roman"/>
        </w:rPr>
        <w:t>套圈应预</w:t>
      </w:r>
      <w:r>
        <w:rPr>
          <w:rFonts w:hint="eastAsia" w:cs="Times New Roman"/>
        </w:rPr>
        <w:t>成形</w:t>
      </w:r>
      <w:r>
        <w:rPr>
          <w:rFonts w:cs="Times New Roman"/>
        </w:rPr>
        <w:t>锻造</w:t>
      </w:r>
      <w:r>
        <w:rPr>
          <w:rFonts w:hint="eastAsia" w:cs="Times New Roman"/>
        </w:rPr>
        <w:t>，</w:t>
      </w:r>
      <w:r>
        <w:rPr>
          <w:rFonts w:cs="Times New Roman"/>
        </w:rPr>
        <w:t>锻造符合JB/T 5000.8的规定</w:t>
      </w:r>
      <w:r>
        <w:rPr>
          <w:rFonts w:hint="eastAsia" w:cs="Times New Roman"/>
        </w:rPr>
        <w:t>；</w:t>
      </w:r>
    </w:p>
    <w:p w14:paraId="69FF9557">
      <w:pPr>
        <w:pStyle w:val="44"/>
        <w:rPr>
          <w:rFonts w:cs="Times New Roman"/>
        </w:rPr>
      </w:pPr>
      <w:r>
        <w:rPr>
          <w:rFonts w:hint="eastAsia" w:cs="Times New Roman"/>
        </w:rPr>
        <w:t>（3）</w:t>
      </w:r>
      <w:r>
        <w:rPr>
          <w:rFonts w:cs="Times New Roman"/>
        </w:rPr>
        <w:t>锻件质量等级不低于JB/T 5000.15规定的标准Ⅱ级要求。</w:t>
      </w:r>
    </w:p>
    <w:p w14:paraId="0D1118D4">
      <w:pPr>
        <w:pStyle w:val="50"/>
        <w:outlineLvl w:val="9"/>
        <w:rPr>
          <w:rFonts w:ascii="Times New Roman" w:eastAsia="宋体" w:cs="Times New Roman"/>
        </w:rPr>
      </w:pPr>
      <w:r>
        <w:rPr>
          <w:rFonts w:ascii="Times New Roman" w:eastAsia="宋体" w:cs="Times New Roman"/>
        </w:rPr>
        <w:t>滚子换件修理法应符合下列要求</w:t>
      </w:r>
      <w:r>
        <w:rPr>
          <w:rFonts w:hint="eastAsia" w:ascii="Times New Roman" w:eastAsia="宋体" w:cs="Times New Roman"/>
        </w:rPr>
        <w:t>：</w:t>
      </w:r>
    </w:p>
    <w:p w14:paraId="63F237E8">
      <w:pPr>
        <w:pStyle w:val="44"/>
        <w:rPr>
          <w:rFonts w:cs="Times New Roman"/>
        </w:rPr>
      </w:pPr>
      <w:r>
        <w:rPr>
          <w:rFonts w:hint="eastAsia" w:cs="Times New Roman"/>
        </w:rPr>
        <w:t>（1）</w:t>
      </w:r>
      <w:r>
        <w:rPr>
          <w:rFonts w:cs="Times New Roman"/>
        </w:rPr>
        <w:t>更新件滚子材料符合GJB 6484规定</w:t>
      </w:r>
      <w:r>
        <w:rPr>
          <w:rFonts w:hint="eastAsia" w:cs="Times New Roman"/>
        </w:rPr>
        <w:t>，</w:t>
      </w:r>
      <w:r>
        <w:rPr>
          <w:rFonts w:cs="Times New Roman"/>
        </w:rPr>
        <w:t>宜采用电渣重熔高碳铬轴承钢GCr15SiMnZ或符合TB/T 3010规定</w:t>
      </w:r>
      <w:r>
        <w:rPr>
          <w:rFonts w:hint="eastAsia" w:cs="Times New Roman"/>
        </w:rPr>
        <w:t>，</w:t>
      </w:r>
      <w:r>
        <w:rPr>
          <w:rFonts w:cs="Times New Roman"/>
        </w:rPr>
        <w:t>宜采用电渣重熔高碳铬轴承钢GCr18Mo制造</w:t>
      </w:r>
      <w:r>
        <w:rPr>
          <w:rFonts w:hint="eastAsia" w:cs="Times New Roman"/>
        </w:rPr>
        <w:t>；</w:t>
      </w:r>
    </w:p>
    <w:p w14:paraId="5E57B6A4">
      <w:pPr>
        <w:pStyle w:val="44"/>
        <w:rPr>
          <w:rFonts w:cs="Times New Roman"/>
        </w:rPr>
      </w:pPr>
      <w:r>
        <w:rPr>
          <w:rFonts w:hint="eastAsia" w:cs="Times New Roman"/>
        </w:rPr>
        <w:t>（2）</w:t>
      </w:r>
      <w:r>
        <w:rPr>
          <w:rFonts w:cs="Times New Roman"/>
        </w:rPr>
        <w:t>滚子毛坯经锻造制备</w:t>
      </w:r>
      <w:r>
        <w:rPr>
          <w:rFonts w:hint="eastAsia" w:cs="Times New Roman"/>
        </w:rPr>
        <w:t>，</w:t>
      </w:r>
      <w:r>
        <w:rPr>
          <w:rFonts w:cs="Times New Roman"/>
        </w:rPr>
        <w:t>滚子的热处理技术指标符合GB/T 34891的规定</w:t>
      </w:r>
      <w:r>
        <w:rPr>
          <w:rFonts w:hint="eastAsia" w:cs="Times New Roman"/>
        </w:rPr>
        <w:t>；</w:t>
      </w:r>
    </w:p>
    <w:p w14:paraId="660698FA">
      <w:pPr>
        <w:pStyle w:val="44"/>
        <w:rPr>
          <w:rFonts w:cs="Times New Roman"/>
        </w:rPr>
      </w:pPr>
      <w:r>
        <w:rPr>
          <w:rFonts w:hint="eastAsia" w:cs="Times New Roman"/>
        </w:rPr>
        <w:t>（3）</w:t>
      </w:r>
      <w:r>
        <w:rPr>
          <w:rFonts w:cs="Times New Roman"/>
        </w:rPr>
        <w:t>滚子精度指标按照GB/T 4661并符合附录B的规定；附录B中参数符号的定义符合GB/T 7811 的规定。</w:t>
      </w:r>
    </w:p>
    <w:p w14:paraId="2627A223">
      <w:pPr>
        <w:pStyle w:val="50"/>
        <w:outlineLvl w:val="9"/>
        <w:rPr>
          <w:rFonts w:ascii="Times New Roman" w:eastAsia="宋体" w:cs="Times New Roman"/>
        </w:rPr>
      </w:pPr>
      <w:r>
        <w:rPr>
          <w:rFonts w:ascii="Times New Roman" w:eastAsia="宋体" w:cs="Times New Roman"/>
        </w:rPr>
        <w:t>保持架换件修理法应符合下列要求</w:t>
      </w:r>
      <w:r>
        <w:rPr>
          <w:rFonts w:hint="eastAsia" w:ascii="Times New Roman" w:eastAsia="宋体" w:cs="Times New Roman"/>
        </w:rPr>
        <w:t>：</w:t>
      </w:r>
    </w:p>
    <w:p w14:paraId="5983E118">
      <w:pPr>
        <w:pStyle w:val="44"/>
        <w:rPr>
          <w:rFonts w:cs="Times New Roman"/>
        </w:rPr>
      </w:pPr>
      <w:r>
        <w:rPr>
          <w:rFonts w:hint="eastAsia" w:cs="Times New Roman"/>
        </w:rPr>
        <w:t>（1）</w:t>
      </w:r>
      <w:r>
        <w:rPr>
          <w:rFonts w:cs="Times New Roman"/>
        </w:rPr>
        <w:t>更新件钢质保持架应采用符合GB/T 711-2017规定的30号钢板制造</w:t>
      </w:r>
      <w:r>
        <w:rPr>
          <w:rFonts w:hint="eastAsia" w:cs="Times New Roman"/>
        </w:rPr>
        <w:t>；</w:t>
      </w:r>
    </w:p>
    <w:p w14:paraId="335F4164">
      <w:pPr>
        <w:pStyle w:val="44"/>
        <w:rPr>
          <w:rFonts w:cs="Times New Roman"/>
        </w:rPr>
      </w:pPr>
      <w:r>
        <w:rPr>
          <w:rFonts w:hint="eastAsia" w:cs="Times New Roman"/>
        </w:rPr>
        <w:t>（2）</w:t>
      </w:r>
      <w:r>
        <w:rPr>
          <w:rFonts w:cs="Times New Roman"/>
        </w:rPr>
        <w:t>更新件铜质保持架应采用符合GB/T 1176规定的ZCuZn40Pb2制造</w:t>
      </w:r>
      <w:r>
        <w:rPr>
          <w:rFonts w:hint="eastAsia" w:cs="Times New Roman"/>
        </w:rPr>
        <w:t>，</w:t>
      </w:r>
      <w:r>
        <w:rPr>
          <w:rFonts w:cs="Times New Roman"/>
        </w:rPr>
        <w:t>铜铸件应符合GB/T</w:t>
      </w:r>
      <w:r>
        <w:rPr>
          <w:rFonts w:hint="eastAsia" w:cs="Times New Roman"/>
        </w:rPr>
        <w:t xml:space="preserve"> </w:t>
      </w:r>
      <w:r>
        <w:rPr>
          <w:rFonts w:cs="Times New Roman"/>
        </w:rPr>
        <w:t>13819的规定。</w:t>
      </w:r>
    </w:p>
    <w:p w14:paraId="685C73D7">
      <w:pPr>
        <w:pStyle w:val="57"/>
        <w:rPr>
          <w:rFonts w:cs="Times New Roman"/>
        </w:rPr>
      </w:pPr>
      <w:bookmarkStart w:id="78" w:name="_Toc2139"/>
      <w:bookmarkStart w:id="79" w:name="_Toc12317"/>
      <w:r>
        <w:rPr>
          <w:rFonts w:cs="Times New Roman"/>
        </w:rPr>
        <w:t>再制造装配</w:t>
      </w:r>
      <w:bookmarkEnd w:id="78"/>
      <w:bookmarkEnd w:id="79"/>
    </w:p>
    <w:p w14:paraId="3DD4E921">
      <w:pPr>
        <w:pStyle w:val="50"/>
        <w:outlineLvl w:val="9"/>
        <w:rPr>
          <w:rFonts w:ascii="Times New Roman" w:eastAsia="宋体" w:cs="Times New Roman"/>
        </w:rPr>
      </w:pPr>
      <w:r>
        <w:rPr>
          <w:rFonts w:ascii="Times New Roman" w:eastAsia="宋体" w:cs="Times New Roman"/>
        </w:rPr>
        <w:t>装配前准备。</w:t>
      </w:r>
    </w:p>
    <w:p w14:paraId="2C0071A7">
      <w:pPr>
        <w:pStyle w:val="43"/>
        <w:ind w:firstLine="0" w:firstLineChars="0"/>
        <w:rPr>
          <w:rFonts w:ascii="Times New Roman" w:hAnsi="Times New Roman" w:cs="Times New Roman"/>
        </w:rPr>
      </w:pPr>
      <w:r>
        <w:rPr>
          <w:rFonts w:ascii="Times New Roman" w:hAnsi="Times New Roman" w:cs="Times New Roman"/>
        </w:rPr>
        <w:t>a</w:t>
      </w:r>
      <w:r>
        <w:rPr>
          <w:rFonts w:hint="eastAsia" w:ascii="Times New Roman" w:hAnsi="Times New Roman" w:cs="Times New Roman"/>
        </w:rPr>
        <w:t>.</w:t>
      </w:r>
      <w:r>
        <w:rPr>
          <w:rFonts w:ascii="Times New Roman" w:hAnsi="Times New Roman" w:cs="Times New Roman"/>
        </w:rPr>
        <w:t xml:space="preserve"> 清洁与检查</w:t>
      </w:r>
    </w:p>
    <w:p w14:paraId="2814E544">
      <w:pPr>
        <w:pStyle w:val="43"/>
        <w:ind w:firstLine="420"/>
        <w:rPr>
          <w:rFonts w:ascii="Times New Roman" w:hAnsi="Times New Roman" w:cs="Times New Roman"/>
        </w:rPr>
      </w:pPr>
      <w:r>
        <w:rPr>
          <w:rFonts w:hint="eastAsia" w:ascii="Times New Roman" w:hAnsi="Times New Roman" w:cs="Times New Roman"/>
        </w:rPr>
        <w:t>（</w:t>
      </w:r>
      <w:r>
        <w:rPr>
          <w:rFonts w:hint="eastAsia" w:cs="Times New Roman"/>
        </w:rPr>
        <w:t>1）</w:t>
      </w:r>
      <w:r>
        <w:rPr>
          <w:rFonts w:ascii="Times New Roman" w:hAnsi="Times New Roman" w:cs="Times New Roman"/>
        </w:rPr>
        <w:t>所有待装配部件（套圈、滚子、保持架等）需</w:t>
      </w:r>
      <w:r>
        <w:rPr>
          <w:rFonts w:hint="eastAsia" w:ascii="Times New Roman" w:hAnsi="Times New Roman" w:cs="Times New Roman"/>
        </w:rPr>
        <w:t>按规定的方法完成</w:t>
      </w:r>
      <w:r>
        <w:rPr>
          <w:rFonts w:ascii="Times New Roman" w:hAnsi="Times New Roman" w:cs="Times New Roman"/>
        </w:rPr>
        <w:t>清洗，表面无油污、锈蚀及残留磨料；</w:t>
      </w:r>
    </w:p>
    <w:p w14:paraId="44AC3420">
      <w:pPr>
        <w:pStyle w:val="43"/>
        <w:ind w:firstLine="420"/>
        <w:rPr>
          <w:rFonts w:ascii="Times New Roman" w:hAnsi="Times New Roman" w:cs="Times New Roman"/>
        </w:rPr>
      </w:pPr>
      <w:r>
        <w:rPr>
          <w:rFonts w:hint="eastAsia" w:ascii="Times New Roman" w:hAnsi="Times New Roman" w:cs="Times New Roman"/>
        </w:rPr>
        <w:t>（</w:t>
      </w:r>
      <w:r>
        <w:rPr>
          <w:rFonts w:hint="eastAsia" w:cs="Times New Roman"/>
        </w:rPr>
        <w:t>2）</w:t>
      </w:r>
      <w:r>
        <w:rPr>
          <w:rFonts w:ascii="Times New Roman" w:hAnsi="Times New Roman" w:cs="Times New Roman"/>
        </w:rPr>
        <w:t>使用量具（</w:t>
      </w:r>
      <w:r>
        <w:rPr>
          <w:rFonts w:hint="eastAsia" w:ascii="Times New Roman" w:hAnsi="Times New Roman" w:cs="Times New Roman"/>
        </w:rPr>
        <w:t>游标卡尺、</w:t>
      </w:r>
      <w:r>
        <w:rPr>
          <w:rFonts w:ascii="Times New Roman" w:hAnsi="Times New Roman" w:cs="Times New Roman"/>
        </w:rPr>
        <w:t>数显千分尺、三坐标仪）验证修复件尺寸公差</w:t>
      </w:r>
      <w:r>
        <w:rPr>
          <w:rFonts w:hint="eastAsia" w:ascii="Times New Roman" w:hAnsi="Times New Roman" w:cs="Times New Roman"/>
        </w:rPr>
        <w:t>是否符合标准要求</w:t>
      </w:r>
      <w:r>
        <w:rPr>
          <w:rFonts w:ascii="Times New Roman" w:hAnsi="Times New Roman" w:cs="Times New Roman"/>
        </w:rPr>
        <w:t>（如套圈滚道直径偏差≤±0.02mm）。</w:t>
      </w:r>
    </w:p>
    <w:p w14:paraId="1D5881F9">
      <w:pPr>
        <w:pStyle w:val="43"/>
        <w:ind w:firstLine="0" w:firstLineChars="0"/>
        <w:rPr>
          <w:rFonts w:ascii="Times New Roman" w:hAnsi="Times New Roman" w:cs="Times New Roman"/>
        </w:rPr>
      </w:pPr>
      <w:r>
        <w:rPr>
          <w:rFonts w:ascii="Times New Roman" w:hAnsi="Times New Roman" w:cs="Times New Roman"/>
        </w:rPr>
        <w:t>b</w:t>
      </w:r>
      <w:r>
        <w:rPr>
          <w:rFonts w:hint="eastAsia" w:ascii="Times New Roman" w:hAnsi="Times New Roman" w:cs="Times New Roman"/>
        </w:rPr>
        <w:t>.</w:t>
      </w:r>
      <w:r>
        <w:rPr>
          <w:rFonts w:ascii="Times New Roman" w:hAnsi="Times New Roman" w:cs="Times New Roman"/>
        </w:rPr>
        <w:t xml:space="preserve"> 工具与设备校准</w:t>
      </w:r>
    </w:p>
    <w:p w14:paraId="677EF8D5">
      <w:pPr>
        <w:pStyle w:val="43"/>
        <w:ind w:firstLine="420"/>
        <w:rPr>
          <w:rFonts w:ascii="Times New Roman" w:hAnsi="Times New Roman" w:cs="Times New Roman"/>
        </w:rPr>
      </w:pPr>
      <w:r>
        <w:rPr>
          <w:rFonts w:hint="eastAsia" w:ascii="Times New Roman" w:hAnsi="Times New Roman" w:cs="Times New Roman"/>
        </w:rPr>
        <w:t>（</w:t>
      </w:r>
      <w:r>
        <w:rPr>
          <w:rFonts w:hint="eastAsia" w:cs="Times New Roman"/>
        </w:rPr>
        <w:t>1）</w:t>
      </w:r>
      <w:r>
        <w:rPr>
          <w:rFonts w:ascii="Times New Roman" w:hAnsi="Times New Roman" w:cs="Times New Roman"/>
        </w:rPr>
        <w:t>装配专用工装需校验精度；</w:t>
      </w:r>
    </w:p>
    <w:p w14:paraId="0D1CF93F">
      <w:pPr>
        <w:pStyle w:val="43"/>
        <w:ind w:firstLine="420"/>
        <w:rPr>
          <w:rFonts w:ascii="Times New Roman" w:hAnsi="Times New Roman" w:cs="Times New Roman"/>
        </w:rPr>
      </w:pPr>
      <w:r>
        <w:rPr>
          <w:rFonts w:hint="eastAsia" w:ascii="Times New Roman" w:hAnsi="Times New Roman" w:cs="Times New Roman"/>
        </w:rPr>
        <w:t>（</w:t>
      </w:r>
      <w:r>
        <w:rPr>
          <w:rFonts w:hint="eastAsia" w:cs="Times New Roman"/>
        </w:rPr>
        <w:t>2）</w:t>
      </w:r>
      <w:r>
        <w:rPr>
          <w:rFonts w:ascii="Times New Roman" w:hAnsi="Times New Roman" w:cs="Times New Roman"/>
        </w:rPr>
        <w:t>力矩扳手按JJG 707标准检定，扭矩范围覆盖100</w:t>
      </w:r>
      <w:r>
        <w:rPr>
          <w:rFonts w:hint="eastAsia" w:ascii="Times New Roman" w:hAnsi="Times New Roman" w:cs="Times New Roman"/>
        </w:rPr>
        <w:t>～</w:t>
      </w:r>
      <w:r>
        <w:rPr>
          <w:rFonts w:ascii="Times New Roman" w:hAnsi="Times New Roman" w:cs="Times New Roman"/>
        </w:rPr>
        <w:t>2000N·m。</w:t>
      </w:r>
    </w:p>
    <w:p w14:paraId="2B928EA6">
      <w:pPr>
        <w:pStyle w:val="50"/>
        <w:outlineLvl w:val="9"/>
        <w:rPr>
          <w:rFonts w:ascii="Times New Roman" w:eastAsia="宋体" w:cs="Times New Roman"/>
        </w:rPr>
      </w:pPr>
      <w:r>
        <w:rPr>
          <w:rFonts w:ascii="Times New Roman" w:eastAsia="宋体" w:cs="Times New Roman"/>
        </w:rPr>
        <w:t>分步装配流程。</w:t>
      </w:r>
    </w:p>
    <w:p w14:paraId="307748F4">
      <w:pPr>
        <w:pStyle w:val="43"/>
        <w:ind w:firstLine="0" w:firstLineChars="0"/>
        <w:rPr>
          <w:rFonts w:ascii="Times New Roman" w:hAnsi="Times New Roman" w:cs="Times New Roman"/>
        </w:rPr>
      </w:pPr>
      <w:r>
        <w:rPr>
          <w:rFonts w:ascii="Times New Roman" w:hAnsi="Times New Roman" w:cs="Times New Roman"/>
        </w:rPr>
        <w:t>a</w:t>
      </w:r>
      <w:r>
        <w:rPr>
          <w:rFonts w:hint="eastAsia" w:ascii="Times New Roman" w:hAnsi="Times New Roman" w:cs="Times New Roman"/>
        </w:rPr>
        <w:t>.</w:t>
      </w:r>
      <w:r>
        <w:rPr>
          <w:rFonts w:ascii="Times New Roman" w:hAnsi="Times New Roman" w:cs="Times New Roman"/>
        </w:rPr>
        <w:t xml:space="preserve"> 套圈与滚子组件装配</w:t>
      </w:r>
    </w:p>
    <w:p w14:paraId="6B367987">
      <w:pPr>
        <w:pStyle w:val="43"/>
        <w:ind w:firstLine="420"/>
        <w:rPr>
          <w:rFonts w:ascii="Times New Roman" w:hAnsi="Times New Roman" w:cs="Times New Roman"/>
        </w:rPr>
      </w:pPr>
      <w:r>
        <w:rPr>
          <w:rFonts w:hint="eastAsia" w:ascii="Times New Roman" w:hAnsi="Times New Roman" w:cs="Times New Roman"/>
        </w:rPr>
        <w:t>（</w:t>
      </w:r>
      <w:r>
        <w:rPr>
          <w:rFonts w:hint="eastAsia" w:cs="Times New Roman"/>
        </w:rPr>
        <w:t>1）</w:t>
      </w:r>
      <w:r>
        <w:rPr>
          <w:rFonts w:ascii="Times New Roman" w:hAnsi="Times New Roman" w:cs="Times New Roman"/>
        </w:rPr>
        <w:t>滚子分组：按直径公差分组，同组滚子装入同一套圈；</w:t>
      </w:r>
    </w:p>
    <w:p w14:paraId="23E1156C">
      <w:pPr>
        <w:pStyle w:val="43"/>
        <w:ind w:firstLine="420"/>
        <w:rPr>
          <w:rFonts w:ascii="Times New Roman" w:hAnsi="Times New Roman" w:cs="Times New Roman"/>
        </w:rPr>
      </w:pPr>
      <w:r>
        <w:rPr>
          <w:rFonts w:hint="eastAsia" w:ascii="Times New Roman" w:hAnsi="Times New Roman" w:cs="Times New Roman"/>
        </w:rPr>
        <w:t>（</w:t>
      </w:r>
      <w:r>
        <w:rPr>
          <w:rFonts w:hint="eastAsia" w:cs="Times New Roman"/>
        </w:rPr>
        <w:t>2）</w:t>
      </w:r>
      <w:r>
        <w:rPr>
          <w:rFonts w:ascii="Times New Roman" w:hAnsi="Times New Roman" w:cs="Times New Roman"/>
        </w:rPr>
        <w:t>滚子预压：采用液压工装分阶段加压，确保滚子与滚道均匀接触；</w:t>
      </w:r>
    </w:p>
    <w:p w14:paraId="0CFFA0F0">
      <w:pPr>
        <w:pStyle w:val="43"/>
        <w:ind w:firstLine="420"/>
        <w:rPr>
          <w:rFonts w:ascii="Times New Roman" w:hAnsi="Times New Roman" w:cs="Times New Roman"/>
        </w:rPr>
      </w:pPr>
      <w:r>
        <w:rPr>
          <w:rFonts w:hint="eastAsia" w:ascii="Times New Roman" w:hAnsi="Times New Roman" w:cs="Times New Roman"/>
        </w:rPr>
        <w:t>（</w:t>
      </w:r>
      <w:r>
        <w:rPr>
          <w:rFonts w:hint="eastAsia" w:cs="Times New Roman"/>
        </w:rPr>
        <w:t>3）</w:t>
      </w:r>
      <w:r>
        <w:rPr>
          <w:rFonts w:ascii="Times New Roman" w:hAnsi="Times New Roman" w:cs="Times New Roman"/>
        </w:rPr>
        <w:t>游隙调整：通过调整滚子数量和位置，控制径向游隙在0.10</w:t>
      </w:r>
      <w:r>
        <w:rPr>
          <w:rFonts w:hint="eastAsia" w:ascii="Times New Roman" w:hAnsi="Times New Roman" w:cs="Times New Roman"/>
        </w:rPr>
        <w:t>～</w:t>
      </w:r>
      <w:r>
        <w:rPr>
          <w:rFonts w:ascii="Times New Roman" w:hAnsi="Times New Roman" w:cs="Times New Roman"/>
        </w:rPr>
        <w:t>0.15mm范围内。</w:t>
      </w:r>
    </w:p>
    <w:p w14:paraId="45CDBC5A">
      <w:pPr>
        <w:pStyle w:val="43"/>
        <w:ind w:firstLine="0" w:firstLineChars="0"/>
        <w:rPr>
          <w:rFonts w:ascii="Times New Roman" w:hAnsi="Times New Roman" w:cs="Times New Roman"/>
        </w:rPr>
      </w:pPr>
      <w:r>
        <w:rPr>
          <w:rFonts w:ascii="Times New Roman" w:hAnsi="Times New Roman" w:cs="Times New Roman"/>
        </w:rPr>
        <w:t>b</w:t>
      </w:r>
      <w:r>
        <w:rPr>
          <w:rFonts w:hint="eastAsia" w:ascii="Times New Roman" w:hAnsi="Times New Roman" w:cs="Times New Roman"/>
        </w:rPr>
        <w:t>.</w:t>
      </w:r>
      <w:r>
        <w:rPr>
          <w:rFonts w:ascii="Times New Roman" w:hAnsi="Times New Roman" w:cs="Times New Roman"/>
        </w:rPr>
        <w:t xml:space="preserve"> 保持架安装</w:t>
      </w:r>
    </w:p>
    <w:p w14:paraId="00BFA623">
      <w:pPr>
        <w:pStyle w:val="43"/>
        <w:ind w:firstLine="420"/>
        <w:rPr>
          <w:rFonts w:ascii="Times New Roman" w:hAnsi="Times New Roman" w:cs="Times New Roman"/>
        </w:rPr>
      </w:pPr>
      <w:r>
        <w:rPr>
          <w:rFonts w:hint="eastAsia" w:ascii="Times New Roman" w:hAnsi="Times New Roman" w:cs="Times New Roman"/>
        </w:rPr>
        <w:t>（</w:t>
      </w:r>
      <w:r>
        <w:rPr>
          <w:rFonts w:hint="eastAsia" w:cs="Times New Roman"/>
        </w:rPr>
        <w:t>1）</w:t>
      </w:r>
      <w:r>
        <w:rPr>
          <w:rFonts w:ascii="Times New Roman" w:hAnsi="Times New Roman" w:cs="Times New Roman"/>
        </w:rPr>
        <w:t>将保持架</w:t>
      </w:r>
      <w:r>
        <w:rPr>
          <w:rFonts w:hint="eastAsia" w:ascii="Times New Roman" w:hAnsi="Times New Roman" w:cs="Times New Roman"/>
        </w:rPr>
        <w:t>与滚子交替安装入滚道</w:t>
      </w:r>
      <w:r>
        <w:rPr>
          <w:rFonts w:ascii="Times New Roman" w:hAnsi="Times New Roman" w:cs="Times New Roman"/>
        </w:rPr>
        <w:t>，使用定位销固定；</w:t>
      </w:r>
    </w:p>
    <w:p w14:paraId="53552D3C">
      <w:pPr>
        <w:pStyle w:val="43"/>
        <w:ind w:firstLine="420"/>
        <w:rPr>
          <w:rFonts w:ascii="Times New Roman" w:hAnsi="Times New Roman" w:cs="Times New Roman"/>
        </w:rPr>
      </w:pPr>
      <w:r>
        <w:rPr>
          <w:rFonts w:hint="eastAsia" w:ascii="Times New Roman" w:hAnsi="Times New Roman" w:cs="Times New Roman"/>
        </w:rPr>
        <w:t>（</w:t>
      </w:r>
      <w:r>
        <w:rPr>
          <w:rFonts w:hint="eastAsia" w:cs="Times New Roman"/>
        </w:rPr>
        <w:t>2）</w:t>
      </w:r>
      <w:r>
        <w:rPr>
          <w:rFonts w:ascii="Times New Roman" w:hAnsi="Times New Roman" w:cs="Times New Roman"/>
        </w:rPr>
        <w:t>检查保持架与滚子间隙，防止运行时干涉。</w:t>
      </w:r>
    </w:p>
    <w:p w14:paraId="05B52A32">
      <w:pPr>
        <w:pStyle w:val="43"/>
        <w:ind w:firstLine="0" w:firstLineChars="0"/>
        <w:rPr>
          <w:rFonts w:ascii="Times New Roman" w:hAnsi="Times New Roman" w:cs="Times New Roman"/>
        </w:rPr>
      </w:pPr>
      <w:r>
        <w:rPr>
          <w:rFonts w:ascii="Times New Roman" w:hAnsi="Times New Roman" w:cs="Times New Roman"/>
        </w:rPr>
        <w:t>c</w:t>
      </w:r>
      <w:r>
        <w:rPr>
          <w:rFonts w:hint="eastAsia" w:ascii="Times New Roman" w:hAnsi="Times New Roman" w:cs="Times New Roman"/>
        </w:rPr>
        <w:t>.</w:t>
      </w:r>
      <w:r>
        <w:rPr>
          <w:rFonts w:ascii="Times New Roman" w:hAnsi="Times New Roman" w:cs="Times New Roman"/>
        </w:rPr>
        <w:t xml:space="preserve"> 密封系统组装</w:t>
      </w:r>
    </w:p>
    <w:p w14:paraId="1220857A">
      <w:pPr>
        <w:pStyle w:val="43"/>
        <w:ind w:firstLine="420"/>
        <w:rPr>
          <w:rFonts w:ascii="Times New Roman" w:hAnsi="Times New Roman" w:cs="Times New Roman"/>
        </w:rPr>
      </w:pPr>
      <w:r>
        <w:rPr>
          <w:rFonts w:hint="eastAsia" w:ascii="Times New Roman" w:hAnsi="Times New Roman" w:cs="Times New Roman"/>
        </w:rPr>
        <w:t>（</w:t>
      </w:r>
      <w:r>
        <w:rPr>
          <w:rFonts w:hint="eastAsia" w:cs="Times New Roman"/>
        </w:rPr>
        <w:t>1）</w:t>
      </w:r>
      <w:r>
        <w:rPr>
          <w:rFonts w:ascii="Times New Roman" w:hAnsi="Times New Roman" w:cs="Times New Roman"/>
        </w:rPr>
        <w:t>安装多层迷宫密封+</w:t>
      </w:r>
      <w:r>
        <w:rPr>
          <w:rFonts w:hint="eastAsia" w:ascii="Times New Roman" w:hAnsi="Times New Roman" w:cs="Times New Roman"/>
        </w:rPr>
        <w:t>唇型</w:t>
      </w:r>
      <w:r>
        <w:rPr>
          <w:rFonts w:ascii="Times New Roman" w:hAnsi="Times New Roman" w:cs="Times New Roman"/>
        </w:rPr>
        <w:t>密封组合结构，密封唇口涂抹润滑脂；</w:t>
      </w:r>
    </w:p>
    <w:p w14:paraId="04AD4D79">
      <w:pPr>
        <w:pStyle w:val="43"/>
        <w:ind w:firstLine="420"/>
        <w:rPr>
          <w:rFonts w:ascii="Times New Roman" w:hAnsi="Times New Roman" w:cs="Times New Roman"/>
        </w:rPr>
      </w:pPr>
      <w:r>
        <w:rPr>
          <w:rFonts w:hint="eastAsia" w:ascii="Times New Roman" w:hAnsi="Times New Roman" w:cs="Times New Roman"/>
        </w:rPr>
        <w:t>（</w:t>
      </w:r>
      <w:r>
        <w:rPr>
          <w:rFonts w:hint="eastAsia" w:cs="Times New Roman"/>
        </w:rPr>
        <w:t>2）</w:t>
      </w:r>
      <w:r>
        <w:rPr>
          <w:rFonts w:ascii="Times New Roman" w:hAnsi="Times New Roman" w:cs="Times New Roman"/>
        </w:rPr>
        <w:t>密封压盖螺栓按</w:t>
      </w:r>
      <w:r>
        <w:rPr>
          <w:rFonts w:hint="eastAsia" w:ascii="Times New Roman" w:hAnsi="Times New Roman" w:cs="Times New Roman"/>
        </w:rPr>
        <w:t>对称均布</w:t>
      </w:r>
      <w:r>
        <w:rPr>
          <w:rFonts w:ascii="Times New Roman" w:hAnsi="Times New Roman" w:cs="Times New Roman"/>
        </w:rPr>
        <w:t>顺序</w:t>
      </w:r>
      <w:r>
        <w:rPr>
          <w:rFonts w:hint="eastAsia" w:ascii="Times New Roman" w:hAnsi="Times New Roman" w:cs="Times New Roman"/>
        </w:rPr>
        <w:t>分两次</w:t>
      </w:r>
      <w:r>
        <w:rPr>
          <w:rFonts w:ascii="Times New Roman" w:hAnsi="Times New Roman" w:cs="Times New Roman"/>
        </w:rPr>
        <w:t>拧紧，预紧力矩</w:t>
      </w:r>
      <w:r>
        <w:rPr>
          <w:rFonts w:hint="eastAsia" w:ascii="Times New Roman" w:hAnsi="Times New Roman" w:cs="Times New Roman"/>
        </w:rPr>
        <w:t>符合GB/T 3098.1-2021标准</w:t>
      </w:r>
      <w:r>
        <w:rPr>
          <w:rFonts w:ascii="Times New Roman" w:hAnsi="Times New Roman" w:cs="Times New Roman"/>
        </w:rPr>
        <w:t>，密封面间隙</w:t>
      </w:r>
      <w:r>
        <w:rPr>
          <w:rFonts w:hint="eastAsia" w:ascii="Times New Roman" w:hAnsi="Times New Roman" w:cs="Times New Roman"/>
        </w:rPr>
        <w:t>符合JB/T 8725-2013标准</w:t>
      </w:r>
      <w:r>
        <w:rPr>
          <w:rFonts w:ascii="Times New Roman" w:hAnsi="Times New Roman" w:cs="Times New Roman"/>
        </w:rPr>
        <w:t>。</w:t>
      </w:r>
    </w:p>
    <w:p w14:paraId="0781DE9F">
      <w:pPr>
        <w:pStyle w:val="50"/>
        <w:outlineLvl w:val="9"/>
        <w:rPr>
          <w:rFonts w:ascii="Times New Roman" w:eastAsia="宋体" w:cs="Times New Roman"/>
        </w:rPr>
      </w:pPr>
      <w:r>
        <w:rPr>
          <w:rFonts w:ascii="Times New Roman" w:eastAsia="宋体" w:cs="Times New Roman"/>
        </w:rPr>
        <w:t>总成装配与调试。</w:t>
      </w:r>
    </w:p>
    <w:p w14:paraId="1C462E10">
      <w:pPr>
        <w:pStyle w:val="43"/>
        <w:ind w:firstLine="0" w:firstLineChars="0"/>
        <w:rPr>
          <w:rFonts w:ascii="Times New Roman" w:hAnsi="Times New Roman" w:cs="Times New Roman"/>
        </w:rPr>
      </w:pPr>
      <w:r>
        <w:rPr>
          <w:rFonts w:ascii="Times New Roman" w:hAnsi="Times New Roman" w:cs="Times New Roman"/>
        </w:rPr>
        <w:t>a) 主轴承总成合装</w:t>
      </w:r>
    </w:p>
    <w:p w14:paraId="4B61ED69">
      <w:pPr>
        <w:pStyle w:val="43"/>
        <w:ind w:firstLine="420"/>
        <w:rPr>
          <w:rFonts w:ascii="Times New Roman" w:hAnsi="Times New Roman" w:cs="Times New Roman"/>
        </w:rPr>
      </w:pPr>
      <w:r>
        <w:rPr>
          <w:rFonts w:ascii="Times New Roman" w:hAnsi="Times New Roman" w:cs="Times New Roman"/>
        </w:rPr>
        <w:t>内圈与齿轮箱法兰连接，螺栓按JB/T 5000.10标准分级加载。</w:t>
      </w:r>
    </w:p>
    <w:p w14:paraId="06DDA792">
      <w:pPr>
        <w:pStyle w:val="43"/>
        <w:ind w:firstLine="0" w:firstLineChars="0"/>
        <w:rPr>
          <w:rFonts w:ascii="Times New Roman" w:hAnsi="Times New Roman" w:cs="Times New Roman"/>
        </w:rPr>
      </w:pPr>
      <w:r>
        <w:rPr>
          <w:rFonts w:ascii="Times New Roman" w:hAnsi="Times New Roman" w:cs="Times New Roman"/>
        </w:rPr>
        <w:t>b) 空载试运行</w:t>
      </w:r>
    </w:p>
    <w:p w14:paraId="00723807">
      <w:pPr>
        <w:pStyle w:val="43"/>
        <w:ind w:firstLine="420"/>
        <w:rPr>
          <w:rFonts w:ascii="Times New Roman" w:hAnsi="Times New Roman" w:cs="Times New Roman"/>
        </w:rPr>
      </w:pPr>
      <w:r>
        <w:rPr>
          <w:rFonts w:hint="eastAsia" w:ascii="Times New Roman" w:hAnsi="Times New Roman" w:cs="Times New Roman"/>
        </w:rPr>
        <w:t>（</w:t>
      </w:r>
      <w:r>
        <w:rPr>
          <w:rFonts w:hint="eastAsia" w:cs="Times New Roman"/>
        </w:rPr>
        <w:t>1）</w:t>
      </w:r>
      <w:r>
        <w:rPr>
          <w:rFonts w:ascii="Times New Roman" w:hAnsi="Times New Roman" w:cs="Times New Roman"/>
        </w:rPr>
        <w:t>低速运转30分钟，监测温</w:t>
      </w:r>
      <w:r>
        <w:rPr>
          <w:rFonts w:hint="eastAsia" w:ascii="Times New Roman" w:hAnsi="Times New Roman" w:cs="Times New Roman"/>
        </w:rPr>
        <w:t>度变化值</w:t>
      </w:r>
      <w:r>
        <w:rPr>
          <w:rFonts w:ascii="Times New Roman" w:hAnsi="Times New Roman" w:cs="Times New Roman"/>
        </w:rPr>
        <w:t>、振动值；</w:t>
      </w:r>
    </w:p>
    <w:p w14:paraId="38DC098F">
      <w:pPr>
        <w:pStyle w:val="43"/>
        <w:ind w:firstLine="420"/>
        <w:rPr>
          <w:rFonts w:ascii="Times New Roman" w:hAnsi="Times New Roman" w:cs="Times New Roman"/>
        </w:rPr>
      </w:pPr>
      <w:r>
        <w:rPr>
          <w:rFonts w:hint="eastAsia" w:ascii="Times New Roman" w:hAnsi="Times New Roman" w:cs="Times New Roman"/>
        </w:rPr>
        <w:t>（</w:t>
      </w:r>
      <w:r>
        <w:rPr>
          <w:rFonts w:hint="eastAsia" w:cs="Times New Roman"/>
        </w:rPr>
        <w:t>2）</w:t>
      </w:r>
      <w:r>
        <w:rPr>
          <w:rFonts w:ascii="Times New Roman" w:hAnsi="Times New Roman" w:cs="Times New Roman"/>
        </w:rPr>
        <w:t>逐步提速至额定转速，检查</w:t>
      </w:r>
      <w:r>
        <w:rPr>
          <w:rFonts w:hint="eastAsia" w:ascii="Times New Roman" w:hAnsi="Times New Roman" w:cs="Times New Roman"/>
        </w:rPr>
        <w:t>装配精度</w:t>
      </w:r>
      <w:r>
        <w:rPr>
          <w:rFonts w:ascii="Times New Roman" w:hAnsi="Times New Roman" w:cs="Times New Roman"/>
        </w:rPr>
        <w:t>。</w:t>
      </w:r>
    </w:p>
    <w:p w14:paraId="6C678272">
      <w:pPr>
        <w:pStyle w:val="50"/>
        <w:outlineLvl w:val="9"/>
        <w:rPr>
          <w:rFonts w:ascii="Times New Roman" w:eastAsia="宋体" w:cs="Times New Roman"/>
        </w:rPr>
      </w:pPr>
      <w:r>
        <w:rPr>
          <w:rFonts w:ascii="Times New Roman" w:eastAsia="宋体" w:cs="Times New Roman"/>
        </w:rPr>
        <w:t>质量验收标准</w:t>
      </w:r>
    </w:p>
    <w:p w14:paraId="5A04505D">
      <w:pPr>
        <w:pStyle w:val="43"/>
        <w:ind w:firstLine="0" w:firstLineChars="0"/>
        <w:rPr>
          <w:rFonts w:ascii="Times New Roman" w:hAnsi="Times New Roman" w:cs="Times New Roman"/>
        </w:rPr>
      </w:pPr>
      <w:r>
        <w:rPr>
          <w:rFonts w:ascii="Times New Roman" w:hAnsi="Times New Roman" w:cs="Times New Roman"/>
        </w:rPr>
        <w:t>a) 关键指标检测</w:t>
      </w:r>
    </w:p>
    <w:p w14:paraId="728BF0D9">
      <w:pPr>
        <w:pStyle w:val="43"/>
        <w:ind w:firstLine="420"/>
        <w:rPr>
          <w:rFonts w:ascii="Times New Roman" w:hAnsi="Times New Roman" w:cs="Times New Roman"/>
        </w:rPr>
      </w:pPr>
      <w:r>
        <w:rPr>
          <w:rFonts w:hint="eastAsia" w:ascii="Times New Roman" w:hAnsi="Times New Roman" w:cs="Times New Roman"/>
        </w:rPr>
        <w:t>（</w:t>
      </w:r>
      <w:r>
        <w:rPr>
          <w:rFonts w:hint="eastAsia" w:cs="Times New Roman"/>
        </w:rPr>
        <w:t>1）</w:t>
      </w:r>
      <w:r>
        <w:rPr>
          <w:rFonts w:ascii="Times New Roman" w:hAnsi="Times New Roman" w:cs="Times New Roman"/>
        </w:rPr>
        <w:t>游隙验证：使用塞尺测量径向游隙，</w:t>
      </w:r>
      <w:r>
        <w:rPr>
          <w:rFonts w:hint="eastAsia" w:ascii="Times New Roman" w:hAnsi="Times New Roman" w:cs="Times New Roman"/>
        </w:rPr>
        <w:t>合格指标按GB/T 25769-2010标准</w:t>
      </w:r>
      <w:r>
        <w:rPr>
          <w:rFonts w:ascii="Times New Roman" w:hAnsi="Times New Roman" w:cs="Times New Roman"/>
        </w:rPr>
        <w:t>；</w:t>
      </w:r>
    </w:p>
    <w:p w14:paraId="7DA3B8B4">
      <w:pPr>
        <w:pStyle w:val="43"/>
        <w:ind w:firstLine="420"/>
        <w:rPr>
          <w:rFonts w:ascii="Times New Roman" w:hAnsi="Times New Roman" w:cs="Times New Roman"/>
        </w:rPr>
      </w:pPr>
      <w:r>
        <w:rPr>
          <w:rFonts w:hint="eastAsia" w:ascii="Times New Roman" w:hAnsi="Times New Roman" w:cs="Times New Roman"/>
        </w:rPr>
        <w:t>（</w:t>
      </w:r>
      <w:r>
        <w:rPr>
          <w:rFonts w:hint="eastAsia" w:cs="Times New Roman"/>
        </w:rPr>
        <w:t>2）</w:t>
      </w:r>
      <w:r>
        <w:rPr>
          <w:rFonts w:ascii="Times New Roman" w:hAnsi="Times New Roman" w:cs="Times New Roman"/>
        </w:rPr>
        <w:t>密封性测试：</w:t>
      </w:r>
      <w:r>
        <w:rPr>
          <w:rFonts w:hint="eastAsia" w:ascii="Times New Roman" w:hAnsi="Times New Roman" w:cs="Times New Roman"/>
        </w:rPr>
        <w:t>1.2倍设计压力下工作四小时，渗漏量合格标准符合JB/T 6374-2022</w:t>
      </w:r>
      <w:r>
        <w:rPr>
          <w:rFonts w:ascii="Times New Roman" w:hAnsi="Times New Roman" w:cs="Times New Roman"/>
        </w:rPr>
        <w:t>；</w:t>
      </w:r>
    </w:p>
    <w:p w14:paraId="0CF1C59C">
      <w:pPr>
        <w:pStyle w:val="43"/>
        <w:ind w:firstLine="0" w:firstLineChars="0"/>
        <w:rPr>
          <w:rFonts w:ascii="Times New Roman" w:hAnsi="Times New Roman" w:cs="Times New Roman"/>
        </w:rPr>
      </w:pPr>
      <w:r>
        <w:rPr>
          <w:rFonts w:ascii="Times New Roman" w:hAnsi="Times New Roman" w:cs="Times New Roman"/>
        </w:rPr>
        <w:t>b) 文档记录</w:t>
      </w:r>
    </w:p>
    <w:p w14:paraId="32369AA9">
      <w:pPr>
        <w:pStyle w:val="43"/>
        <w:ind w:firstLine="420"/>
        <w:rPr>
          <w:rFonts w:ascii="Times New Roman" w:hAnsi="Times New Roman" w:cs="Times New Roman"/>
        </w:rPr>
      </w:pPr>
      <w:r>
        <w:rPr>
          <w:rFonts w:hint="eastAsia" w:ascii="Times New Roman" w:hAnsi="Times New Roman" w:cs="Times New Roman"/>
        </w:rPr>
        <w:t>（</w:t>
      </w:r>
      <w:r>
        <w:rPr>
          <w:rFonts w:hint="eastAsia" w:cs="Times New Roman"/>
        </w:rPr>
        <w:t>1）</w:t>
      </w:r>
      <w:r>
        <w:rPr>
          <w:rFonts w:ascii="Times New Roman" w:hAnsi="Times New Roman" w:cs="Times New Roman"/>
        </w:rPr>
        <w:t>记录装配过程数据；</w:t>
      </w:r>
    </w:p>
    <w:p w14:paraId="73D80694">
      <w:pPr>
        <w:pStyle w:val="43"/>
        <w:ind w:firstLine="420"/>
        <w:rPr>
          <w:rFonts w:ascii="Times New Roman" w:hAnsi="Times New Roman" w:cs="Times New Roman"/>
        </w:rPr>
      </w:pPr>
      <w:r>
        <w:rPr>
          <w:rFonts w:hint="eastAsia" w:ascii="Times New Roman" w:hAnsi="Times New Roman" w:cs="Times New Roman"/>
        </w:rPr>
        <w:t>（</w:t>
      </w:r>
      <w:r>
        <w:rPr>
          <w:rFonts w:hint="eastAsia" w:cs="Times New Roman"/>
        </w:rPr>
        <w:t>2）</w:t>
      </w:r>
      <w:r>
        <w:rPr>
          <w:rFonts w:ascii="Times New Roman" w:hAnsi="Times New Roman" w:cs="Times New Roman"/>
        </w:rPr>
        <w:t>生成《</w:t>
      </w:r>
      <w:r>
        <w:rPr>
          <w:rFonts w:hint="eastAsia" w:ascii="Times New Roman" w:hAnsi="Times New Roman" w:cs="Times New Roman"/>
        </w:rPr>
        <w:t>主轴承</w:t>
      </w:r>
      <w:r>
        <w:rPr>
          <w:rFonts w:ascii="Times New Roman" w:hAnsi="Times New Roman" w:cs="Times New Roman"/>
        </w:rPr>
        <w:t>再制造装配质量报告》，包含检测数据、试运行曲线及操作人员签章。</w:t>
      </w:r>
    </w:p>
    <w:p w14:paraId="41815D04">
      <w:pPr>
        <w:pStyle w:val="50"/>
        <w:outlineLvl w:val="9"/>
        <w:rPr>
          <w:rFonts w:ascii="Times New Roman" w:eastAsia="宋体" w:cs="Times New Roman"/>
        </w:rPr>
      </w:pPr>
      <w:r>
        <w:rPr>
          <w:rFonts w:ascii="Times New Roman" w:eastAsia="宋体" w:cs="Times New Roman"/>
        </w:rPr>
        <w:t>安全与环保要求。</w:t>
      </w:r>
    </w:p>
    <w:p w14:paraId="1ADA4908">
      <w:pPr>
        <w:pStyle w:val="43"/>
        <w:ind w:firstLine="420"/>
        <w:rPr>
          <w:rFonts w:ascii="Times New Roman" w:hAnsi="Times New Roman" w:cs="Times New Roman"/>
        </w:rPr>
      </w:pPr>
      <w:r>
        <w:rPr>
          <w:rFonts w:hint="eastAsia" w:ascii="Times New Roman" w:hAnsi="Times New Roman" w:cs="Times New Roman"/>
        </w:rPr>
        <w:t>（</w:t>
      </w:r>
      <w:r>
        <w:rPr>
          <w:rFonts w:hint="eastAsia" w:cs="Times New Roman"/>
        </w:rPr>
        <w:t>1）</w:t>
      </w:r>
      <w:r>
        <w:rPr>
          <w:rFonts w:ascii="Times New Roman" w:hAnsi="Times New Roman" w:cs="Times New Roman"/>
        </w:rPr>
        <w:t>装配现场需控制粉尘浓度，废弃清洗剂按GB 8978标准处理；</w:t>
      </w:r>
    </w:p>
    <w:p w14:paraId="433084EF">
      <w:pPr>
        <w:pStyle w:val="43"/>
        <w:ind w:firstLine="420"/>
        <w:rPr>
          <w:rFonts w:ascii="Times New Roman" w:hAnsi="Times New Roman" w:cs="Times New Roman"/>
        </w:rPr>
      </w:pPr>
      <w:r>
        <w:rPr>
          <w:rFonts w:hint="eastAsia" w:ascii="Times New Roman" w:hAnsi="Times New Roman" w:cs="Times New Roman"/>
        </w:rPr>
        <w:t>（</w:t>
      </w:r>
      <w:r>
        <w:rPr>
          <w:rFonts w:hint="eastAsia" w:cs="Times New Roman"/>
        </w:rPr>
        <w:t>2）</w:t>
      </w:r>
      <w:r>
        <w:rPr>
          <w:rFonts w:ascii="Times New Roman" w:hAnsi="Times New Roman" w:cs="Times New Roman"/>
        </w:rPr>
        <w:t>重物吊装时，使用额定载荷≥5吨的电磁吸盘，操作人员距工装安全距离≥</w:t>
      </w:r>
      <w:r>
        <w:rPr>
          <w:rFonts w:hint="eastAsia" w:ascii="Times New Roman" w:hAnsi="Times New Roman" w:cs="Times New Roman"/>
        </w:rPr>
        <w:t>5</w:t>
      </w:r>
      <w:r>
        <w:rPr>
          <w:rFonts w:ascii="Times New Roman" w:hAnsi="Times New Roman" w:cs="Times New Roman"/>
        </w:rPr>
        <w:t>m。</w:t>
      </w:r>
    </w:p>
    <w:p w14:paraId="3768942D">
      <w:pPr>
        <w:pStyle w:val="41"/>
        <w:keepNext w:val="0"/>
        <w:keepLines w:val="0"/>
        <w:pageBreakBefore w:val="0"/>
        <w:widowControl/>
        <w:kinsoku/>
        <w:wordWrap/>
        <w:overflowPunct/>
        <w:topLinePunct w:val="0"/>
        <w:autoSpaceDE/>
        <w:autoSpaceDN/>
        <w:bidi w:val="0"/>
        <w:adjustRightInd/>
        <w:snapToGrid/>
        <w:spacing w:before="157" w:beforeLines="50" w:after="157" w:afterLines="50"/>
        <w:textAlignment w:val="auto"/>
        <w:rPr>
          <w:rFonts w:cs="Times New Roman"/>
        </w:rPr>
      </w:pPr>
      <w:bookmarkStart w:id="80" w:name="_Toc13176"/>
      <w:bookmarkStart w:id="81" w:name="_Toc21902"/>
      <w:bookmarkStart w:id="82" w:name="_Toc22594"/>
      <w:r>
        <w:rPr>
          <w:rFonts w:cs="Times New Roman"/>
        </w:rPr>
        <w:t>验收</w:t>
      </w:r>
      <w:bookmarkEnd w:id="80"/>
      <w:bookmarkEnd w:id="81"/>
      <w:bookmarkEnd w:id="82"/>
    </w:p>
    <w:p w14:paraId="42094389">
      <w:pPr>
        <w:pStyle w:val="57"/>
        <w:spacing w:before="0" w:beforeLines="0" w:after="0" w:afterLines="0"/>
        <w:outlineLvl w:val="9"/>
        <w:rPr>
          <w:rFonts w:eastAsia="宋体" w:cs="Times New Roman"/>
        </w:rPr>
      </w:pPr>
      <w:bookmarkStart w:id="83" w:name="_Toc17538"/>
      <w:r>
        <w:rPr>
          <w:rFonts w:eastAsia="宋体" w:cs="Times New Roman"/>
        </w:rPr>
        <w:t>再制造完成后的主轴承应测量</w:t>
      </w:r>
      <w:r>
        <w:rPr>
          <w:rFonts w:hint="eastAsia" w:eastAsia="宋体" w:cs="Times New Roman"/>
        </w:rPr>
        <w:t>外形尺寸，外形尺寸</w:t>
      </w:r>
      <w:r>
        <w:rPr>
          <w:rFonts w:eastAsia="宋体" w:cs="Times New Roman"/>
        </w:rPr>
        <w:t>应符合再制造</w:t>
      </w:r>
      <w:r>
        <w:rPr>
          <w:rFonts w:hint="eastAsia" w:eastAsia="宋体" w:cs="Times New Roman"/>
        </w:rPr>
        <w:t>设计图纸及</w:t>
      </w:r>
      <w:r>
        <w:rPr>
          <w:rFonts w:eastAsia="宋体" w:cs="Times New Roman"/>
        </w:rPr>
        <w:t>技术要求。</w:t>
      </w:r>
      <w:bookmarkEnd w:id="83"/>
    </w:p>
    <w:p w14:paraId="7870B9A8">
      <w:pPr>
        <w:pStyle w:val="57"/>
        <w:spacing w:before="0" w:beforeLines="0" w:after="0" w:afterLines="0"/>
        <w:outlineLvl w:val="9"/>
        <w:rPr>
          <w:rFonts w:eastAsia="宋体" w:cs="Times New Roman"/>
        </w:rPr>
      </w:pPr>
      <w:bookmarkStart w:id="84" w:name="_Toc15619"/>
      <w:r>
        <w:rPr>
          <w:rFonts w:eastAsia="宋体" w:cs="Times New Roman"/>
        </w:rPr>
        <w:t>再制造完成后的主轴承按照JB/T 10471的规定测量径向游隙和轴向游隙。</w:t>
      </w:r>
      <w:bookmarkEnd w:id="84"/>
    </w:p>
    <w:p w14:paraId="178F4889">
      <w:pPr>
        <w:pStyle w:val="57"/>
        <w:spacing w:before="0" w:beforeLines="0" w:after="0" w:afterLines="0"/>
        <w:outlineLvl w:val="9"/>
        <w:rPr>
          <w:rFonts w:eastAsia="宋体" w:cs="Times New Roman"/>
        </w:rPr>
      </w:pPr>
      <w:bookmarkStart w:id="85" w:name="_Toc6606"/>
      <w:r>
        <w:rPr>
          <w:rFonts w:eastAsia="宋体" w:cs="Times New Roman"/>
        </w:rPr>
        <w:t>再制造完成后的主轴承按照JB/T 10471的规定测量旋转精度</w:t>
      </w:r>
      <w:r>
        <w:rPr>
          <w:rFonts w:hint="eastAsia" w:eastAsia="宋体" w:cs="Times New Roman"/>
        </w:rPr>
        <w:t>，</w:t>
      </w:r>
      <w:r>
        <w:rPr>
          <w:rFonts w:eastAsia="宋体" w:cs="Times New Roman"/>
        </w:rPr>
        <w:t>旋转精度的公差等级应达到5级。</w:t>
      </w:r>
      <w:bookmarkEnd w:id="85"/>
    </w:p>
    <w:p w14:paraId="6EDE75D3">
      <w:pPr>
        <w:pStyle w:val="57"/>
        <w:spacing w:before="0" w:beforeLines="0" w:after="0" w:afterLines="0"/>
        <w:outlineLvl w:val="9"/>
        <w:rPr>
          <w:rFonts w:eastAsia="宋体" w:cs="Times New Roman"/>
        </w:rPr>
      </w:pPr>
      <w:bookmarkStart w:id="86" w:name="_Toc5363"/>
      <w:r>
        <w:rPr>
          <w:rFonts w:eastAsia="宋体" w:cs="Times New Roman"/>
        </w:rPr>
        <w:t>再制造完成后的主轴承应重新计算承载能力</w:t>
      </w:r>
      <w:r>
        <w:rPr>
          <w:rFonts w:hint="eastAsia" w:eastAsia="宋体" w:cs="Times New Roman"/>
        </w:rPr>
        <w:t>，</w:t>
      </w:r>
      <w:r>
        <w:rPr>
          <w:rFonts w:eastAsia="宋体" w:cs="Times New Roman"/>
        </w:rPr>
        <w:t>提供再制造主轴承的承载曲线。计算原理符合GB/T 4662和GB/Z 36517的规定。</w:t>
      </w:r>
      <w:bookmarkEnd w:id="86"/>
    </w:p>
    <w:p w14:paraId="675B197C">
      <w:pPr>
        <w:pStyle w:val="57"/>
        <w:spacing w:beforeLines="0" w:afterLines="0"/>
        <w:outlineLvl w:val="9"/>
        <w:rPr>
          <w:rFonts w:hint="eastAsia" w:ascii="宋体" w:hAnsi="宋体" w:eastAsia="宋体" w:cs="宋体"/>
        </w:rPr>
      </w:pPr>
      <w:bookmarkStart w:id="87" w:name="_Toc423"/>
      <w:r>
        <w:rPr>
          <w:rFonts w:hint="eastAsia" w:ascii="宋体" w:hAnsi="宋体" w:eastAsia="宋体" w:cs="宋体"/>
        </w:rPr>
        <w:t>应根据用户提供的工作载荷计算再制造主轴承的寿命。</w:t>
      </w:r>
      <w:bookmarkEnd w:id="87"/>
    </w:p>
    <w:p w14:paraId="2CED9160">
      <w:pPr>
        <w:pStyle w:val="44"/>
        <w:ind w:firstLine="0" w:firstLineChars="0"/>
        <w:rPr>
          <w:rFonts w:cs="Times New Roman"/>
        </w:rPr>
      </w:pPr>
      <w:r>
        <w:rPr>
          <w:rFonts w:hint="eastAsia" w:cs="Times New Roman"/>
        </w:rPr>
        <w:t>（</w:t>
      </w:r>
      <w:r>
        <w:rPr>
          <w:rFonts w:cs="Times New Roman"/>
        </w:rPr>
        <w:t>1</w:t>
      </w:r>
      <w:r>
        <w:rPr>
          <w:rFonts w:hint="eastAsia" w:cs="Times New Roman"/>
        </w:rPr>
        <w:t>）</w:t>
      </w:r>
      <w:r>
        <w:rPr>
          <w:rFonts w:cs="Times New Roman"/>
        </w:rPr>
        <w:t>寿命计算准则：</w:t>
      </w:r>
    </w:p>
    <w:p w14:paraId="30EED5DC">
      <w:pPr>
        <w:pStyle w:val="44"/>
        <w:rPr>
          <w:rFonts w:cs="Times New Roman"/>
        </w:rPr>
      </w:pPr>
      <w:r>
        <w:rPr>
          <w:rFonts w:cs="Times New Roman"/>
        </w:rPr>
        <w:t>基于ISO 281:2007标准建立动态载荷谱，采用修正系数法进行L10寿命计算时，须同时满足：</w:t>
      </w:r>
    </w:p>
    <w:p w14:paraId="558F256C">
      <w:pPr>
        <w:pStyle w:val="44"/>
        <w:rPr>
          <w:rFonts w:cs="Times New Roman"/>
        </w:rPr>
      </w:pPr>
      <w:r>
        <w:rPr>
          <w:rFonts w:cs="Times New Roman"/>
        </w:rPr>
        <w:t>1</w:t>
      </w:r>
      <w:r>
        <w:rPr>
          <w:rFonts w:hint="eastAsia" w:cs="Times New Roman"/>
        </w:rPr>
        <w:t>）</w:t>
      </w:r>
      <w:r>
        <w:rPr>
          <w:rFonts w:cs="Times New Roman"/>
        </w:rPr>
        <w:t>输入用户提供的实际工作载荷时应包含轴向载荷Fr、径向载荷Fa及转速n的三维动态分布；</w:t>
      </w:r>
    </w:p>
    <w:p w14:paraId="6F9B8B87">
      <w:pPr>
        <w:pStyle w:val="44"/>
        <w:rPr>
          <w:rFonts w:cs="Times New Roman"/>
        </w:rPr>
      </w:pPr>
      <w:r>
        <w:rPr>
          <w:rFonts w:cs="Times New Roman"/>
        </w:rPr>
        <w:t>2</w:t>
      </w:r>
      <w:r>
        <w:rPr>
          <w:rFonts w:hint="eastAsia" w:cs="Times New Roman"/>
        </w:rPr>
        <w:t>）</w:t>
      </w:r>
      <w:r>
        <w:rPr>
          <w:rFonts w:cs="Times New Roman"/>
        </w:rPr>
        <w:t>采用当量动载荷P=0.67Fr + 0.5Fa公式时，应验证载荷比Fa/Fr≤1.5的适用范围。</w:t>
      </w:r>
    </w:p>
    <w:p w14:paraId="3D44BE71">
      <w:pPr>
        <w:pStyle w:val="44"/>
        <w:ind w:firstLine="0" w:firstLineChars="0"/>
        <w:rPr>
          <w:rFonts w:cs="Times New Roman"/>
        </w:rPr>
      </w:pPr>
      <w:r>
        <w:rPr>
          <w:rFonts w:hint="eastAsia" w:cs="Times New Roman"/>
        </w:rPr>
        <w:t>（</w:t>
      </w:r>
      <w:r>
        <w:rPr>
          <w:rFonts w:cs="Times New Roman"/>
        </w:rPr>
        <w:t>2</w:t>
      </w:r>
      <w:r>
        <w:rPr>
          <w:rFonts w:hint="eastAsia" w:cs="Times New Roman"/>
        </w:rPr>
        <w:t>）</w:t>
      </w:r>
      <w:r>
        <w:rPr>
          <w:rFonts w:cs="Times New Roman"/>
        </w:rPr>
        <w:t>寿命修正系数</w:t>
      </w:r>
    </w:p>
    <w:p w14:paraId="114ACD65">
      <w:pPr>
        <w:pStyle w:val="44"/>
        <w:rPr>
          <w:rFonts w:cs="Times New Roman"/>
        </w:rPr>
      </w:pPr>
      <w:r>
        <w:rPr>
          <w:rFonts w:cs="Times New Roman"/>
        </w:rPr>
        <w:t>根据再制造工艺特性引入修正因子：</w:t>
      </w:r>
    </w:p>
    <w:p w14:paraId="7DB65515">
      <w:pPr>
        <w:pStyle w:val="44"/>
        <w:jc w:val="center"/>
        <w:rPr>
          <w:rFonts w:cs="Times New Roman"/>
        </w:rPr>
      </w:pPr>
      <w:r>
        <w:rPr>
          <w:rFonts w:cs="Times New Roman"/>
        </w:rPr>
        <w:t>η=η</w:t>
      </w:r>
      <w:r>
        <w:rPr>
          <w:rFonts w:cs="Times New Roman"/>
          <w:vertAlign w:val="subscript"/>
        </w:rPr>
        <w:t>1</w:t>
      </w:r>
      <w:r>
        <w:rPr>
          <w:rFonts w:cs="Times New Roman"/>
        </w:rPr>
        <w:t>×η</w:t>
      </w:r>
      <w:r>
        <w:rPr>
          <w:rFonts w:cs="Times New Roman"/>
          <w:vertAlign w:val="subscript"/>
        </w:rPr>
        <w:t>2</w:t>
      </w:r>
      <w:r>
        <w:rPr>
          <w:rFonts w:cs="Times New Roman"/>
        </w:rPr>
        <w:t>×η</w:t>
      </w:r>
      <w:r>
        <w:rPr>
          <w:rFonts w:cs="Times New Roman"/>
          <w:vertAlign w:val="subscript"/>
        </w:rPr>
        <w:t>3</w:t>
      </w:r>
    </w:p>
    <w:p w14:paraId="56EB0C13">
      <w:pPr>
        <w:pStyle w:val="44"/>
        <w:ind w:firstLine="0" w:firstLineChars="0"/>
        <w:rPr>
          <w:rFonts w:cs="Times New Roman"/>
        </w:rPr>
      </w:pPr>
      <w:r>
        <w:rPr>
          <w:rFonts w:cs="Times New Roman"/>
        </w:rPr>
        <w:t>η</w:t>
      </w:r>
      <w:r>
        <w:rPr>
          <w:rFonts w:cs="Times New Roman"/>
          <w:vertAlign w:val="subscript"/>
        </w:rPr>
        <w:t>1</w:t>
      </w:r>
      <w:r>
        <w:rPr>
          <w:rFonts w:cs="Times New Roman"/>
        </w:rPr>
        <w:t>：游隙补偿系数（建议取值0.85-1.15，依据DIN 620-4测量实际游隙）</w:t>
      </w:r>
      <w:r>
        <w:rPr>
          <w:rFonts w:cs="Times New Roman"/>
        </w:rPr>
        <w:br w:type="textWrapping"/>
      </w:r>
      <w:r>
        <w:rPr>
          <w:rFonts w:cs="Times New Roman"/>
        </w:rPr>
        <w:t>η</w:t>
      </w:r>
      <w:r>
        <w:rPr>
          <w:rFonts w:cs="Times New Roman"/>
          <w:vertAlign w:val="subscript"/>
        </w:rPr>
        <w:t>2</w:t>
      </w:r>
      <w:r>
        <w:rPr>
          <w:rFonts w:cs="Times New Roman"/>
        </w:rPr>
        <w:t>：滚道硬化系数（表面硬度58-62HRC取1.0，每±1HRC调整0.05）</w:t>
      </w:r>
      <w:r>
        <w:rPr>
          <w:rFonts w:cs="Times New Roman"/>
        </w:rPr>
        <w:br w:type="textWrapping"/>
      </w:r>
      <w:r>
        <w:rPr>
          <w:rFonts w:cs="Times New Roman"/>
        </w:rPr>
        <w:t>η</w:t>
      </w:r>
      <w:r>
        <w:rPr>
          <w:rFonts w:cs="Times New Roman"/>
          <w:vertAlign w:val="subscript"/>
        </w:rPr>
        <w:t>3</w:t>
      </w:r>
      <w:r>
        <w:rPr>
          <w:rFonts w:cs="Times New Roman"/>
        </w:rPr>
        <w:t>：润滑衰减系数（油膜参数Λ&gt;3取1.0，Λ=1</w:t>
      </w:r>
      <w:r>
        <w:rPr>
          <w:rFonts w:hint="eastAsia" w:cs="Times New Roman"/>
        </w:rPr>
        <w:t>～</w:t>
      </w:r>
      <w:r>
        <w:rPr>
          <w:rFonts w:cs="Times New Roman"/>
        </w:rPr>
        <w:t>3时按0.1Λ线性折算）</w:t>
      </w:r>
    </w:p>
    <w:p w14:paraId="123B2213">
      <w:pPr>
        <w:pStyle w:val="44"/>
        <w:ind w:firstLine="0" w:firstLineChars="0"/>
        <w:rPr>
          <w:rFonts w:cs="Times New Roman"/>
        </w:rPr>
      </w:pPr>
      <w:r>
        <w:rPr>
          <w:rFonts w:hint="eastAsia" w:cs="Times New Roman"/>
        </w:rPr>
        <w:t>（</w:t>
      </w:r>
      <w:r>
        <w:rPr>
          <w:rFonts w:cs="Times New Roman"/>
        </w:rPr>
        <w:t>3</w:t>
      </w:r>
      <w:r>
        <w:rPr>
          <w:rFonts w:hint="eastAsia" w:cs="Times New Roman"/>
        </w:rPr>
        <w:t>）</w:t>
      </w:r>
      <w:r>
        <w:rPr>
          <w:rFonts w:cs="Times New Roman"/>
        </w:rPr>
        <w:t>影响因素量化</w:t>
      </w:r>
    </w:p>
    <w:p w14:paraId="0196FF55">
      <w:pPr>
        <w:pStyle w:val="44"/>
        <w:rPr>
          <w:rFonts w:cs="Times New Roman"/>
        </w:rPr>
      </w:pPr>
      <w:r>
        <w:rPr>
          <w:rFonts w:cs="Times New Roman"/>
        </w:rPr>
        <w:t>1</w:t>
      </w:r>
      <w:r>
        <w:rPr>
          <w:rFonts w:hint="eastAsia" w:cs="Times New Roman"/>
        </w:rPr>
        <w:t>）</w:t>
      </w:r>
      <w:r>
        <w:rPr>
          <w:rFonts w:cs="Times New Roman"/>
        </w:rPr>
        <w:t>游隙改变量应控制在ISO 5753-1规定的C3组公差带80%范围内；</w:t>
      </w:r>
    </w:p>
    <w:p w14:paraId="18CE1DD9">
      <w:pPr>
        <w:pStyle w:val="44"/>
        <w:rPr>
          <w:rFonts w:cs="Times New Roman"/>
        </w:rPr>
      </w:pPr>
      <w:r>
        <w:rPr>
          <w:rFonts w:cs="Times New Roman"/>
        </w:rPr>
        <w:t>2</w:t>
      </w:r>
      <w:r>
        <w:rPr>
          <w:rFonts w:hint="eastAsia" w:cs="Times New Roman"/>
        </w:rPr>
        <w:t>）</w:t>
      </w:r>
      <w:r>
        <w:rPr>
          <w:rFonts w:cs="Times New Roman"/>
        </w:rPr>
        <w:t>再制造滚道硬度波动需满足ΔHV≤50的显微硬度梯度要求；</w:t>
      </w:r>
    </w:p>
    <w:p w14:paraId="365BC9A0">
      <w:pPr>
        <w:pStyle w:val="44"/>
        <w:rPr>
          <w:rFonts w:cs="Times New Roman"/>
        </w:rPr>
      </w:pPr>
      <w:r>
        <w:rPr>
          <w:rFonts w:cs="Times New Roman"/>
        </w:rPr>
        <w:t>3</w:t>
      </w:r>
      <w:r>
        <w:rPr>
          <w:rFonts w:hint="eastAsia" w:cs="Times New Roman"/>
        </w:rPr>
        <w:t>）</w:t>
      </w:r>
      <w:r>
        <w:rPr>
          <w:rFonts w:cs="Times New Roman"/>
        </w:rPr>
        <w:t>润滑条件评估应包含基础油粘度、添加剂含量及污染等级</w:t>
      </w:r>
      <w:r>
        <w:rPr>
          <w:rFonts w:hint="eastAsia" w:cs="Times New Roman"/>
        </w:rPr>
        <w:t>。</w:t>
      </w:r>
    </w:p>
    <w:p w14:paraId="7A52E284">
      <w:pPr>
        <w:pStyle w:val="44"/>
        <w:ind w:firstLine="0" w:firstLineChars="0"/>
        <w:rPr>
          <w:rFonts w:cs="Times New Roman"/>
        </w:rPr>
      </w:pPr>
      <w:r>
        <w:rPr>
          <w:rFonts w:hint="eastAsia" w:cs="Times New Roman"/>
        </w:rPr>
        <w:t>（</w:t>
      </w:r>
      <w:r>
        <w:rPr>
          <w:rFonts w:cs="Times New Roman"/>
        </w:rPr>
        <w:t>4</w:t>
      </w:r>
      <w:r>
        <w:rPr>
          <w:rFonts w:hint="eastAsia" w:cs="Times New Roman"/>
        </w:rPr>
        <w:t>）</w:t>
      </w:r>
      <w:r>
        <w:rPr>
          <w:rFonts w:cs="Times New Roman"/>
        </w:rPr>
        <w:t>特殊工况处理</w:t>
      </w:r>
    </w:p>
    <w:p w14:paraId="58C8CCF3">
      <w:pPr>
        <w:pStyle w:val="44"/>
        <w:rPr>
          <w:rFonts w:cs="Times New Roman"/>
        </w:rPr>
      </w:pPr>
      <w:r>
        <w:rPr>
          <w:rFonts w:cs="Times New Roman"/>
        </w:rPr>
        <w:t>当出现下列情况时需采用有限元接触分析进行寿命修正：</w:t>
      </w:r>
    </w:p>
    <w:p w14:paraId="2A6B6ECE">
      <w:pPr>
        <w:pStyle w:val="44"/>
        <w:rPr>
          <w:rFonts w:cs="Times New Roman"/>
        </w:rPr>
      </w:pPr>
      <w:r>
        <w:rPr>
          <w:rFonts w:cs="Times New Roman"/>
        </w:rPr>
        <w:t>1</w:t>
      </w:r>
      <w:r>
        <w:rPr>
          <w:rFonts w:hint="eastAsia" w:cs="Times New Roman"/>
        </w:rPr>
        <w:t>）</w:t>
      </w:r>
      <w:r>
        <w:rPr>
          <w:rFonts w:cs="Times New Roman"/>
        </w:rPr>
        <w:t>接触椭圆长轴与滚道边缘距离小于3mm；</w:t>
      </w:r>
    </w:p>
    <w:p w14:paraId="76869738">
      <w:pPr>
        <w:pStyle w:val="44"/>
        <w:rPr>
          <w:rFonts w:cs="Times New Roman"/>
        </w:rPr>
      </w:pPr>
      <w:r>
        <w:rPr>
          <w:rFonts w:cs="Times New Roman"/>
        </w:rPr>
        <w:t>2</w:t>
      </w:r>
      <w:r>
        <w:rPr>
          <w:rFonts w:hint="eastAsia" w:cs="Times New Roman"/>
        </w:rPr>
        <w:t>）</w:t>
      </w:r>
      <w:r>
        <w:rPr>
          <w:rFonts w:cs="Times New Roman"/>
        </w:rPr>
        <w:t>非牛顿流体润滑条件下的油膜压力分布异常；</w:t>
      </w:r>
    </w:p>
    <w:p w14:paraId="24643D00">
      <w:pPr>
        <w:pStyle w:val="44"/>
        <w:rPr>
          <w:rFonts w:cs="Times New Roman"/>
        </w:rPr>
      </w:pPr>
      <w:r>
        <w:rPr>
          <w:rFonts w:cs="Times New Roman"/>
        </w:rPr>
        <w:t>3</w:t>
      </w:r>
      <w:r>
        <w:rPr>
          <w:rFonts w:hint="eastAsia" w:cs="Times New Roman"/>
        </w:rPr>
        <w:t>）</w:t>
      </w:r>
      <w:r>
        <w:rPr>
          <w:rFonts w:cs="Times New Roman"/>
        </w:rPr>
        <w:t>存在安装误差导致的边缘载荷集中现象</w:t>
      </w:r>
      <w:r>
        <w:rPr>
          <w:rFonts w:hint="eastAsia" w:cs="Times New Roman"/>
        </w:rPr>
        <w:t>。</w:t>
      </w:r>
    </w:p>
    <w:p w14:paraId="3484F401">
      <w:pPr>
        <w:pStyle w:val="44"/>
        <w:rPr>
          <w:rFonts w:cs="Times New Roman"/>
        </w:rPr>
      </w:pPr>
      <w:r>
        <w:rPr>
          <w:rFonts w:cs="Times New Roman"/>
        </w:rPr>
        <w:t>注：本计算方法不适用于材料缺陷深度超过0.2mm或残余应力梯度&gt;200MPa/mm的再制造轴承。</w:t>
      </w:r>
    </w:p>
    <w:p w14:paraId="6B919D62">
      <w:pPr>
        <w:pStyle w:val="41"/>
        <w:keepNext w:val="0"/>
        <w:keepLines w:val="0"/>
        <w:pageBreakBefore w:val="0"/>
        <w:widowControl/>
        <w:kinsoku/>
        <w:wordWrap/>
        <w:overflowPunct/>
        <w:topLinePunct w:val="0"/>
        <w:autoSpaceDE/>
        <w:autoSpaceDN/>
        <w:bidi w:val="0"/>
        <w:adjustRightInd/>
        <w:snapToGrid/>
        <w:spacing w:before="157" w:beforeLines="50" w:after="157" w:afterLines="50"/>
        <w:textAlignment w:val="auto"/>
        <w:rPr>
          <w:rFonts w:cs="Times New Roman"/>
        </w:rPr>
      </w:pPr>
      <w:bookmarkStart w:id="88" w:name="_Toc19258"/>
      <w:r>
        <w:rPr>
          <w:rFonts w:cs="Times New Roman"/>
        </w:rPr>
        <w:t>标志与贮存</w:t>
      </w:r>
      <w:bookmarkEnd w:id="88"/>
    </w:p>
    <w:p w14:paraId="4C4F9C55">
      <w:pPr>
        <w:pStyle w:val="54"/>
        <w:outlineLvl w:val="9"/>
        <w:rPr>
          <w:rFonts w:ascii="Times New Roman" w:eastAsia="宋体" w:cs="Times New Roman"/>
        </w:rPr>
      </w:pPr>
      <w:bookmarkStart w:id="89" w:name="_Toc4693"/>
      <w:r>
        <w:rPr>
          <w:rFonts w:ascii="Times New Roman" w:eastAsia="宋体" w:cs="Times New Roman"/>
        </w:rPr>
        <w:t>再制造主轴承按照GB/T 8597的规定进行</w:t>
      </w:r>
      <w:r>
        <w:rPr>
          <w:rFonts w:hint="eastAsia" w:ascii="Times New Roman" w:eastAsia="宋体" w:cs="Times New Roman"/>
        </w:rPr>
        <w:t>防护和防锈</w:t>
      </w:r>
      <w:r>
        <w:rPr>
          <w:rFonts w:ascii="Times New Roman" w:eastAsia="宋体" w:cs="Times New Roman"/>
        </w:rPr>
        <w:t>包装。</w:t>
      </w:r>
      <w:bookmarkEnd w:id="89"/>
    </w:p>
    <w:p w14:paraId="252D39BA">
      <w:pPr>
        <w:pStyle w:val="54"/>
        <w:outlineLvl w:val="9"/>
        <w:rPr>
          <w:rFonts w:ascii="Times New Roman" w:eastAsia="宋体" w:cs="Times New Roman"/>
        </w:rPr>
      </w:pPr>
      <w:bookmarkStart w:id="90" w:name="_Toc32615"/>
      <w:r>
        <w:rPr>
          <w:rFonts w:ascii="Times New Roman" w:eastAsia="宋体" w:cs="Times New Roman"/>
        </w:rPr>
        <w:t>再制造主轴承的铭牌</w:t>
      </w:r>
      <w:r>
        <w:rPr>
          <w:rFonts w:hint="eastAsia" w:ascii="Times New Roman" w:eastAsia="宋体" w:cs="Times New Roman"/>
        </w:rPr>
        <w:t>，</w:t>
      </w:r>
      <w:r>
        <w:rPr>
          <w:rFonts w:ascii="Times New Roman" w:eastAsia="宋体" w:cs="Times New Roman"/>
        </w:rPr>
        <w:t>使用说明书和包装的明显位置应标注再制造标志。再制造标志应含有以下内容</w:t>
      </w:r>
      <w:bookmarkEnd w:id="90"/>
      <w:r>
        <w:rPr>
          <w:rFonts w:hint="eastAsia" w:ascii="Times New Roman" w:eastAsia="宋体" w:cs="Times New Roman"/>
        </w:rPr>
        <w:t>：</w:t>
      </w:r>
    </w:p>
    <w:p w14:paraId="530C6E09">
      <w:pPr>
        <w:pStyle w:val="43"/>
        <w:ind w:firstLine="420"/>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再制造主轴承名称</w:t>
      </w:r>
      <w:r>
        <w:rPr>
          <w:rFonts w:hint="eastAsia" w:ascii="Times New Roman" w:hAnsi="Times New Roman" w:cs="Times New Roman"/>
        </w:rPr>
        <w:t>；</w:t>
      </w:r>
    </w:p>
    <w:p w14:paraId="1EE62477">
      <w:pPr>
        <w:pStyle w:val="43"/>
        <w:ind w:firstLine="420"/>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再制造主轴承型号</w:t>
      </w:r>
      <w:r>
        <w:rPr>
          <w:rFonts w:hint="eastAsia" w:ascii="Times New Roman" w:hAnsi="Times New Roman" w:cs="Times New Roman"/>
        </w:rPr>
        <w:t>；</w:t>
      </w:r>
    </w:p>
    <w:p w14:paraId="7E11B0DC">
      <w:pPr>
        <w:pStyle w:val="43"/>
        <w:ind w:firstLine="420"/>
        <w:rPr>
          <w:rFonts w:ascii="Times New Roman" w:hAnsi="Times New Roman" w:cs="Times New Roman"/>
        </w:rPr>
      </w:pPr>
      <w:r>
        <w:rPr>
          <w:rFonts w:hint="eastAsia" w:ascii="Times New Roman" w:hAnsi="Times New Roman" w:cs="Times New Roman"/>
        </w:rPr>
        <w:t>（</w:t>
      </w:r>
      <w:r>
        <w:rPr>
          <w:rFonts w:ascii="Times New Roman" w:hAnsi="Times New Roman" w:cs="Times New Roman"/>
        </w:rPr>
        <w:t>3</w:t>
      </w:r>
      <w:r>
        <w:rPr>
          <w:rFonts w:hint="eastAsia" w:ascii="Times New Roman" w:hAnsi="Times New Roman" w:cs="Times New Roman"/>
        </w:rPr>
        <w:t>）</w:t>
      </w:r>
      <w:r>
        <w:rPr>
          <w:rFonts w:ascii="Times New Roman" w:hAnsi="Times New Roman" w:cs="Times New Roman"/>
        </w:rPr>
        <w:t>再制造商名称和再制造日期。</w:t>
      </w:r>
    </w:p>
    <w:p w14:paraId="07BADAA4">
      <w:pPr>
        <w:pStyle w:val="54"/>
        <w:outlineLvl w:val="9"/>
        <w:rPr>
          <w:rFonts w:ascii="Times New Roman" w:eastAsia="宋体" w:cs="Times New Roman"/>
        </w:rPr>
      </w:pPr>
      <w:bookmarkStart w:id="91" w:name="_Toc10099"/>
      <w:r>
        <w:rPr>
          <w:rFonts w:ascii="Times New Roman" w:eastAsia="宋体" w:cs="Times New Roman"/>
        </w:rPr>
        <w:t>主轴承应水平放置于干燥、通风良好的室内平坦场地，基底承重能力不得低于设备总质量的1.5倍。对于多层叠放存储的再制造主轴承，必须采取以下防护措施：设置防滑移固定装置，建议采用三点式定位卡具；在层间接触部位加装缓冲衬垫；每叠不得超过3层，叠高限制在2.5m以内；当叠放超过2层时，须在第二层加装辅助支撑架（承重梁间距不大于轴承直径的0.6倍）。建议在存储区域设置湿度监测装置，并</w:t>
      </w:r>
      <w:r>
        <w:rPr>
          <w:rFonts w:hint="eastAsia" w:ascii="Times New Roman" w:eastAsia="宋体" w:cs="Times New Roman"/>
        </w:rPr>
        <w:t>安装轴承同轴度检测报警装置，</w:t>
      </w:r>
      <w:r>
        <w:rPr>
          <w:rFonts w:ascii="Times New Roman" w:eastAsia="宋体" w:cs="Times New Roman"/>
        </w:rPr>
        <w:t>防止结构变形。</w:t>
      </w:r>
      <w:bookmarkEnd w:id="91"/>
    </w:p>
    <w:p w14:paraId="26627CA7">
      <w:pPr>
        <w:pStyle w:val="43"/>
        <w:ind w:firstLine="420"/>
        <w:rPr>
          <w:rFonts w:ascii="Times New Roman" w:hAnsi="Times New Roman" w:cs="Times New Roman"/>
        </w:rPr>
      </w:pPr>
    </w:p>
    <w:p w14:paraId="2B54D98D">
      <w:pPr>
        <w:pStyle w:val="44"/>
        <w:rPr>
          <w:rFonts w:cs="Times New Roman"/>
        </w:rPr>
      </w:pPr>
    </w:p>
    <w:p w14:paraId="712AC99D">
      <w:pPr>
        <w:pStyle w:val="44"/>
        <w:rPr>
          <w:rFonts w:cs="Times New Roman"/>
        </w:rPr>
      </w:pPr>
    </w:p>
    <w:p w14:paraId="1185929C">
      <w:pPr>
        <w:pStyle w:val="44"/>
        <w:rPr>
          <w:rFonts w:cs="Times New Roman"/>
        </w:rPr>
        <w:sectPr>
          <w:footerReference r:id="rId19" w:type="first"/>
          <w:headerReference r:id="rId15" w:type="default"/>
          <w:footerReference r:id="rId17" w:type="default"/>
          <w:headerReference r:id="rId16" w:type="even"/>
          <w:footerReference r:id="rId18" w:type="even"/>
          <w:pgSz w:w="11906" w:h="16838"/>
          <w:pgMar w:top="1418" w:right="1418" w:bottom="1134" w:left="1418" w:header="1417" w:footer="1134" w:gutter="0"/>
          <w:pgNumType w:start="1"/>
          <w:cols w:space="425" w:num="1"/>
          <w:titlePg/>
          <w:docGrid w:type="lines" w:linePitch="312" w:charSpace="0"/>
        </w:sectPr>
      </w:pPr>
    </w:p>
    <w:p w14:paraId="4C5626D7">
      <w:pPr>
        <w:pStyle w:val="90"/>
        <w:keepNext/>
        <w:keepLines w:val="0"/>
        <w:pageBreakBefore w:val="0"/>
        <w:widowControl/>
        <w:kinsoku/>
        <w:wordWrap/>
        <w:overflowPunct/>
        <w:topLinePunct w:val="0"/>
        <w:autoSpaceDE/>
        <w:autoSpaceDN/>
        <w:bidi w:val="0"/>
        <w:adjustRightInd/>
        <w:snapToGrid/>
        <w:spacing w:before="313" w:beforeLines="100" w:after="313" w:afterLines="100" w:line="240" w:lineRule="auto"/>
        <w:textAlignment w:val="auto"/>
        <w:rPr>
          <w:rFonts w:ascii="Times New Roman"/>
        </w:rPr>
      </w:pPr>
      <w:bookmarkStart w:id="92" w:name="_Toc525303008"/>
      <w:bookmarkStart w:id="93" w:name="_Toc525119175"/>
      <w:bookmarkStart w:id="94" w:name="_Toc524441558"/>
      <w:bookmarkStart w:id="95" w:name="_Toc20663"/>
      <w:bookmarkStart w:id="96" w:name="_Toc11827"/>
      <w:bookmarkStart w:id="97" w:name="_Toc25715"/>
      <w:r>
        <w:rPr>
          <w:rFonts w:ascii="Times New Roman"/>
        </w:rPr>
        <w:br w:type="textWrapping"/>
      </w:r>
      <w:bookmarkEnd w:id="92"/>
      <w:bookmarkEnd w:id="93"/>
      <w:bookmarkEnd w:id="94"/>
      <w:r>
        <w:rPr>
          <w:rFonts w:ascii="Times New Roman"/>
        </w:rPr>
        <w:t>主轴承再制造流程</w:t>
      </w:r>
      <w:bookmarkEnd w:id="95"/>
      <w:bookmarkEnd w:id="96"/>
      <w:bookmarkEnd w:id="97"/>
    </w:p>
    <w:p w14:paraId="201CDA7A">
      <w:pPr>
        <w:pStyle w:val="91"/>
        <w:spacing w:before="312" w:after="312"/>
        <w:outlineLvl w:val="9"/>
        <w:rPr>
          <w:rFonts w:ascii="Times New Roman"/>
        </w:rPr>
      </w:pPr>
      <w:bookmarkStart w:id="98" w:name="_Toc17719"/>
      <w:r>
        <w:rPr>
          <w:rFonts w:ascii="Times New Roman"/>
        </w:rPr>
        <w:t>主轴承再制造流程图</w:t>
      </w:r>
      <w:bookmarkEnd w:id="98"/>
    </w:p>
    <w:p w14:paraId="0DF64208">
      <w:pPr>
        <w:pStyle w:val="44"/>
        <w:ind w:firstLine="0" w:firstLineChars="0"/>
        <w:jc w:val="center"/>
        <w:rPr>
          <w:rFonts w:cs="Times New Roman"/>
        </w:rPr>
      </w:pPr>
      <w:r>
        <w:rPr>
          <w:rFonts w:cs="Times New Roman"/>
        </w:rPr>
        <w:object>
          <v:shape id="_x0000_i1025" o:spt="75" type="#_x0000_t75" style="height:482.25pt;width:226.2pt;" o:ole="t" filled="f" o:preferrelative="t" stroked="f" coordsize="21600,21600">
            <v:path/>
            <v:fill on="f" focussize="0,0"/>
            <v:stroke on="f" joinstyle="miter"/>
            <v:imagedata r:id="rId26" o:title=""/>
            <o:lock v:ext="edit" aspectratio="f"/>
            <w10:wrap type="none"/>
            <w10:anchorlock/>
          </v:shape>
          <o:OLEObject Type="Embed" ProgID="Visio.Drawing.15" ShapeID="_x0000_i1025" DrawAspect="Content" ObjectID="_1468075725" r:id="rId25">
            <o:LockedField>false</o:LockedField>
          </o:OLEObject>
        </w:object>
      </w:r>
    </w:p>
    <w:p w14:paraId="3B4FD9DD">
      <w:pPr>
        <w:pStyle w:val="106"/>
        <w:outlineLvl w:val="9"/>
        <w:rPr>
          <w:rFonts w:cs="Times New Roman"/>
        </w:rPr>
      </w:pPr>
      <w:bookmarkStart w:id="99" w:name="_Toc19281"/>
      <w:r>
        <w:rPr>
          <w:rFonts w:cs="Times New Roman"/>
        </w:rPr>
        <w:t>图A.1 主轴承</w:t>
      </w:r>
      <w:r>
        <w:rPr>
          <w:rFonts w:hint="eastAsia" w:cs="Times New Roman"/>
        </w:rPr>
        <w:t>再</w:t>
      </w:r>
      <w:r>
        <w:rPr>
          <w:rFonts w:cs="Times New Roman"/>
        </w:rPr>
        <w:t>制造流程图</w:t>
      </w:r>
      <w:bookmarkEnd w:id="99"/>
    </w:p>
    <w:p w14:paraId="0165CC87">
      <w:pPr>
        <w:pStyle w:val="44"/>
        <w:rPr>
          <w:rFonts w:cs="Times New Roman"/>
        </w:rPr>
      </w:pPr>
    </w:p>
    <w:p w14:paraId="39641755">
      <w:pPr>
        <w:pStyle w:val="44"/>
        <w:rPr>
          <w:rFonts w:cs="Times New Roman"/>
        </w:rPr>
        <w:sectPr>
          <w:pgSz w:w="11906" w:h="16838"/>
          <w:pgMar w:top="1418" w:right="1418" w:bottom="1134" w:left="1418" w:header="1417" w:footer="1134" w:gutter="0"/>
          <w:cols w:space="425" w:num="1"/>
          <w:titlePg/>
          <w:docGrid w:type="lines" w:linePitch="312" w:charSpace="0"/>
        </w:sectPr>
      </w:pPr>
    </w:p>
    <w:p w14:paraId="4FDFEBE0">
      <w:pPr>
        <w:pStyle w:val="90"/>
        <w:keepNext/>
        <w:keepLines w:val="0"/>
        <w:pageBreakBefore w:val="0"/>
        <w:widowControl/>
        <w:kinsoku/>
        <w:wordWrap/>
        <w:overflowPunct/>
        <w:topLinePunct w:val="0"/>
        <w:autoSpaceDE/>
        <w:autoSpaceDN/>
        <w:bidi w:val="0"/>
        <w:adjustRightInd/>
        <w:snapToGrid/>
        <w:spacing w:before="313" w:beforeLines="100" w:after="20" w:line="240" w:lineRule="auto"/>
        <w:textAlignment w:val="auto"/>
        <w:rPr>
          <w:rFonts w:ascii="Times New Roman"/>
        </w:rPr>
      </w:pPr>
      <w:bookmarkStart w:id="100" w:name="_Toc21761"/>
      <w:bookmarkStart w:id="101" w:name="_Toc20934"/>
      <w:bookmarkStart w:id="102" w:name="_Toc30224"/>
      <w:r>
        <w:rPr>
          <w:rFonts w:ascii="Times New Roman"/>
        </w:rPr>
        <w:br w:type="textWrapping"/>
      </w:r>
      <w:bookmarkStart w:id="103" w:name="_Hlk193809282"/>
      <w:r>
        <w:rPr>
          <w:rFonts w:ascii="Times New Roman"/>
        </w:rPr>
        <w:t>圆柱滚子精度</w:t>
      </w:r>
      <w:bookmarkEnd w:id="100"/>
      <w:bookmarkEnd w:id="101"/>
      <w:bookmarkEnd w:id="102"/>
      <w:bookmarkEnd w:id="103"/>
    </w:p>
    <w:p w14:paraId="5C68C711">
      <w:pPr>
        <w:pStyle w:val="91"/>
        <w:spacing w:before="312" w:after="312"/>
        <w:outlineLvl w:val="9"/>
        <w:rPr>
          <w:rFonts w:ascii="Times New Roman"/>
        </w:rPr>
      </w:pPr>
      <w:bookmarkStart w:id="104" w:name="_Toc23240"/>
      <w:r>
        <w:rPr>
          <w:rFonts w:ascii="Times New Roman"/>
        </w:rPr>
        <w:t>圆柱滚子精度见表B.1～B.4</w:t>
      </w:r>
      <w:bookmarkEnd w:id="104"/>
    </w:p>
    <w:p w14:paraId="3AA9B716">
      <w:pPr>
        <w:spacing w:before="156" w:beforeLines="50" w:after="156" w:afterLines="50" w:line="240" w:lineRule="auto"/>
        <w:jc w:val="center"/>
        <w:rPr>
          <w:rFonts w:ascii="Times New Roman" w:hAnsi="Times New Roman" w:eastAsia="黑体" w:cs="Times New Roman"/>
          <w:bCs/>
          <w:spacing w:val="15"/>
          <w:kern w:val="28"/>
          <w:szCs w:val="32"/>
        </w:rPr>
      </w:pPr>
      <w:bookmarkStart w:id="105" w:name="_Hlk193810964"/>
      <w:r>
        <w:rPr>
          <w:rFonts w:ascii="Times New Roman" w:hAnsi="Times New Roman" w:eastAsia="黑体" w:cs="Times New Roman"/>
          <w:bCs/>
          <w:spacing w:val="15"/>
          <w:kern w:val="28"/>
          <w:szCs w:val="32"/>
        </w:rPr>
        <w:t>表B.1 直径公差和粗糙度</w:t>
      </w:r>
    </w:p>
    <w:tbl>
      <w:tblPr>
        <w:tblStyle w:val="22"/>
        <w:tblW w:w="102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
        <w:gridCol w:w="529"/>
        <w:gridCol w:w="759"/>
        <w:gridCol w:w="847"/>
        <w:gridCol w:w="873"/>
        <w:gridCol w:w="786"/>
        <w:gridCol w:w="785"/>
        <w:gridCol w:w="785"/>
        <w:gridCol w:w="909"/>
        <w:gridCol w:w="1050"/>
        <w:gridCol w:w="344"/>
        <w:gridCol w:w="1139"/>
        <w:gridCol w:w="984"/>
      </w:tblGrid>
      <w:tr w14:paraId="00823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86" w:hRule="atLeast"/>
          <w:jc w:val="center"/>
        </w:trPr>
        <w:tc>
          <w:tcPr>
            <w:tcW w:w="950" w:type="dxa"/>
            <w:gridSpan w:val="2"/>
            <w:vAlign w:val="center"/>
          </w:tcPr>
          <w:p w14:paraId="1BE18DA7">
            <w:pPr>
              <w:pStyle w:val="44"/>
              <w:ind w:firstLine="0" w:firstLineChars="0"/>
              <w:jc w:val="center"/>
              <w:rPr>
                <w:rFonts w:cs="Times New Roman"/>
              </w:rPr>
            </w:pPr>
            <w:r>
              <w:rPr>
                <w:rFonts w:cs="Times New Roman"/>
                <w:position w:val="-24"/>
              </w:rPr>
              <w:object>
                <v:shape id="_x0000_i1026" o:spt="75" type="#_x0000_t75" style="height:37.35pt;width:22.4pt;" o:ole="t" filled="f" o:preferrelative="t" stroked="f" coordsize="21600,21600">
                  <v:path/>
                  <v:fill on="f" focussize="0,0"/>
                  <v:stroke on="f" joinstyle="miter"/>
                  <v:imagedata r:id="rId28" o:title=""/>
                  <o:lock v:ext="edit" aspectratio="t"/>
                  <w10:wrap type="none"/>
                  <w10:anchorlock/>
                </v:shape>
                <o:OLEObject Type="Embed" ProgID="Equation.DSMT4" ShapeID="_x0000_i1026" DrawAspect="Content" ObjectID="_1468075726" r:id="rId27">
                  <o:LockedField>false</o:LockedField>
                </o:OLEObject>
              </w:object>
            </w:r>
          </w:p>
        </w:tc>
        <w:tc>
          <w:tcPr>
            <w:tcW w:w="759" w:type="dxa"/>
            <w:vAlign w:val="center"/>
          </w:tcPr>
          <w:p w14:paraId="3703FE29">
            <w:pPr>
              <w:pStyle w:val="44"/>
              <w:ind w:firstLine="0" w:firstLineChars="0"/>
              <w:jc w:val="center"/>
              <w:rPr>
                <w:rFonts w:cs="Times New Roman"/>
              </w:rPr>
            </w:pPr>
            <w:r>
              <w:rPr>
                <w:rFonts w:cs="Times New Roman"/>
                <w:position w:val="-36"/>
              </w:rPr>
              <w:object>
                <v:shape id="_x0000_i1027" o:spt="75" type="#_x0000_t75" style="height:56.4pt;width:26.5pt;" o:ole="t" filled="f" o:preferrelative="t" stroked="f" coordsize="21600,21600">
                  <v:path/>
                  <v:fill on="f" focussize="0,0"/>
                  <v:stroke on="f" joinstyle="miter"/>
                  <v:imagedata r:id="rId30" o:title=""/>
                  <o:lock v:ext="edit" aspectratio="t"/>
                  <w10:wrap type="none"/>
                  <w10:anchorlock/>
                </v:shape>
                <o:OLEObject Type="Embed" ProgID="Equation.DSMT4" ShapeID="_x0000_i1027" DrawAspect="Content" ObjectID="_1468075727" r:id="rId29">
                  <o:LockedField>false</o:LockedField>
                </o:OLEObject>
              </w:object>
            </w:r>
          </w:p>
        </w:tc>
        <w:tc>
          <w:tcPr>
            <w:tcW w:w="847" w:type="dxa"/>
            <w:vAlign w:val="center"/>
          </w:tcPr>
          <w:p w14:paraId="2F3A311B">
            <w:pPr>
              <w:pStyle w:val="44"/>
              <w:ind w:firstLine="0" w:firstLineChars="0"/>
              <w:jc w:val="center"/>
              <w:rPr>
                <w:rFonts w:cs="Times New Roman"/>
              </w:rPr>
            </w:pPr>
            <w:r>
              <w:rPr>
                <w:rFonts w:cs="Times New Roman"/>
                <w:position w:val="-36"/>
              </w:rPr>
              <w:object>
                <v:shape id="_x0000_i1028" o:spt="75" type="#_x0000_t75" style="height:62.5pt;width:29.2pt;" o:ole="t" filled="f" o:preferrelative="t" stroked="f" coordsize="21600,21600">
                  <v:path/>
                  <v:fill on="f" focussize="0,0"/>
                  <v:stroke on="f" joinstyle="miter"/>
                  <v:imagedata r:id="rId32" o:title=""/>
                  <o:lock v:ext="edit" aspectratio="t"/>
                  <w10:wrap type="none"/>
                  <w10:anchorlock/>
                </v:shape>
                <o:OLEObject Type="Embed" ProgID="Equation.DSMT4" ShapeID="_x0000_i1028" DrawAspect="Content" ObjectID="_1468075728" r:id="rId31">
                  <o:LockedField>false</o:LockedField>
                </o:OLEObject>
              </w:object>
            </w:r>
          </w:p>
        </w:tc>
        <w:tc>
          <w:tcPr>
            <w:tcW w:w="873" w:type="dxa"/>
            <w:vAlign w:val="center"/>
          </w:tcPr>
          <w:p w14:paraId="667A93DA">
            <w:pPr>
              <w:pStyle w:val="44"/>
              <w:ind w:firstLine="0" w:firstLineChars="0"/>
              <w:jc w:val="center"/>
              <w:rPr>
                <w:rFonts w:cs="Times New Roman"/>
              </w:rPr>
            </w:pPr>
            <w:r>
              <w:rPr>
                <w:rFonts w:cs="Times New Roman"/>
                <w:position w:val="-36"/>
              </w:rPr>
              <w:object>
                <v:shape id="_x0000_i1029" o:spt="75" type="#_x0000_t75" style="height:60.45pt;width:31.25pt;" o:ole="t" filled="f" o:preferrelative="t" stroked="f" coordsize="21600,21600">
                  <v:path/>
                  <v:fill on="f" focussize="0,0"/>
                  <v:stroke on="f" joinstyle="miter"/>
                  <v:imagedata r:id="rId34" o:title=""/>
                  <o:lock v:ext="edit" aspectratio="t"/>
                  <w10:wrap type="none"/>
                  <w10:anchorlock/>
                </v:shape>
                <o:OLEObject Type="Embed" ProgID="Equation.DSMT4" ShapeID="_x0000_i1029" DrawAspect="Content" ObjectID="_1468075729" r:id="rId33">
                  <o:LockedField>false</o:LockedField>
                </o:OLEObject>
              </w:object>
            </w:r>
          </w:p>
        </w:tc>
        <w:tc>
          <w:tcPr>
            <w:tcW w:w="786" w:type="dxa"/>
            <w:vAlign w:val="center"/>
          </w:tcPr>
          <w:p w14:paraId="0786F122">
            <w:pPr>
              <w:spacing w:line="240" w:lineRule="auto"/>
              <w:jc w:val="center"/>
              <w:rPr>
                <w:rFonts w:ascii="Times New Roman" w:hAnsi="Times New Roman" w:cs="Times New Roman"/>
              </w:rPr>
            </w:pPr>
            <w:r>
              <w:rPr>
                <w:rFonts w:ascii="Times New Roman" w:hAnsi="Times New Roman" w:cs="Times New Roman"/>
                <w:position w:val="-36"/>
              </w:rPr>
              <w:object>
                <v:shape id="_x0000_i1030" o:spt="75" type="#_x0000_t75" style="height:56.4pt;width:26.5pt;" o:ole="t" filled="f" o:preferrelative="t" stroked="f" coordsize="21600,21600">
                  <v:path/>
                  <v:fill on="f" focussize="0,0"/>
                  <v:stroke on="f" joinstyle="miter"/>
                  <v:imagedata r:id="rId36" o:title=""/>
                  <o:lock v:ext="edit" aspectratio="t"/>
                  <w10:wrap type="none"/>
                  <w10:anchorlock/>
                </v:shape>
                <o:OLEObject Type="Embed" ProgID="Equation.DSMT4" ShapeID="_x0000_i1030" DrawAspect="Content" ObjectID="_1468075730" r:id="rId35">
                  <o:LockedField>false</o:LockedField>
                </o:OLEObject>
              </w:object>
            </w:r>
          </w:p>
        </w:tc>
        <w:tc>
          <w:tcPr>
            <w:tcW w:w="785" w:type="dxa"/>
            <w:vAlign w:val="center"/>
          </w:tcPr>
          <w:p w14:paraId="5EDD5E25">
            <w:pPr>
              <w:pStyle w:val="44"/>
              <w:ind w:firstLine="0" w:firstLineChars="0"/>
              <w:jc w:val="center"/>
              <w:rPr>
                <w:rFonts w:cs="Times New Roman"/>
              </w:rPr>
            </w:pPr>
            <w:r>
              <w:rPr>
                <w:rFonts w:cs="Times New Roman"/>
                <w:position w:val="-36"/>
              </w:rPr>
              <w:object>
                <v:shape id="_x0000_i1031" o:spt="75" type="#_x0000_t75" style="height:56.4pt;width:26.5pt;" o:ole="t" filled="f" o:preferrelative="t" stroked="f" coordsize="21600,21600">
                  <v:path/>
                  <v:fill on="f" focussize="0,0"/>
                  <v:stroke on="f" joinstyle="miter"/>
                  <v:imagedata r:id="rId38" o:title=""/>
                  <o:lock v:ext="edit" aspectratio="t"/>
                  <w10:wrap type="none"/>
                  <w10:anchorlock/>
                </v:shape>
                <o:OLEObject Type="Embed" ProgID="Equation.DSMT4" ShapeID="_x0000_i1031" DrawAspect="Content" ObjectID="_1468075731" r:id="rId37">
                  <o:LockedField>false</o:LockedField>
                </o:OLEObject>
              </w:object>
            </w:r>
          </w:p>
        </w:tc>
        <w:tc>
          <w:tcPr>
            <w:tcW w:w="785" w:type="dxa"/>
            <w:vAlign w:val="center"/>
          </w:tcPr>
          <w:p w14:paraId="6D71A581">
            <w:pPr>
              <w:spacing w:line="240" w:lineRule="auto"/>
              <w:jc w:val="center"/>
              <w:rPr>
                <w:rFonts w:ascii="Times New Roman" w:hAnsi="Times New Roman" w:cs="Times New Roman"/>
              </w:rPr>
            </w:pPr>
            <w:r>
              <w:rPr>
                <w:rFonts w:ascii="Times New Roman" w:hAnsi="Times New Roman" w:cs="Times New Roman"/>
                <w:position w:val="-24"/>
              </w:rPr>
              <w:object>
                <v:shape id="_x0000_i1032" o:spt="75" type="#_x0000_t75" style="height:41.45pt;width:25.8pt;" o:ole="t" filled="f" o:preferrelative="t" stroked="f" coordsize="21600,21600">
                  <v:path/>
                  <v:fill on="f" focussize="0,0"/>
                  <v:stroke on="f" joinstyle="miter"/>
                  <v:imagedata r:id="rId40" o:title=""/>
                  <o:lock v:ext="edit" aspectratio="t"/>
                  <w10:wrap type="none"/>
                  <w10:anchorlock/>
                </v:shape>
                <o:OLEObject Type="Embed" ProgID="Equation.DSMT4" ShapeID="_x0000_i1032" DrawAspect="Content" ObjectID="_1468075732" r:id="rId39">
                  <o:LockedField>false</o:LockedField>
                </o:OLEObject>
              </w:object>
            </w:r>
          </w:p>
        </w:tc>
        <w:tc>
          <w:tcPr>
            <w:tcW w:w="909" w:type="dxa"/>
            <w:vAlign w:val="center"/>
          </w:tcPr>
          <w:p w14:paraId="3BE72D91">
            <w:pPr>
              <w:spacing w:line="240" w:lineRule="auto"/>
              <w:jc w:val="center"/>
              <w:rPr>
                <w:rFonts w:ascii="Times New Roman" w:hAnsi="Times New Roman" w:cs="Times New Roman"/>
              </w:rPr>
            </w:pPr>
            <w:r>
              <w:rPr>
                <w:rFonts w:ascii="Times New Roman" w:hAnsi="Times New Roman" w:cs="Times New Roman"/>
                <w:position w:val="-26"/>
              </w:rPr>
              <w:object>
                <v:shape id="_x0000_i1033" o:spt="75" type="#_x0000_t75" style="height:38.7pt;width:25.8pt;" o:ole="t" filled="f" o:preferrelative="t" stroked="f" coordsize="21600,21600">
                  <v:path/>
                  <v:fill on="f" focussize="0,0"/>
                  <v:stroke on="f" joinstyle="miter"/>
                  <v:imagedata r:id="rId42" o:title=""/>
                  <o:lock v:ext="edit" aspectratio="t"/>
                  <w10:wrap type="none"/>
                  <w10:anchorlock/>
                </v:shape>
                <o:OLEObject Type="Embed" ProgID="Equation.DSMT4" ShapeID="_x0000_i1033" DrawAspect="Content" ObjectID="_1468075733" r:id="rId41">
                  <o:LockedField>false</o:LockedField>
                </o:OLEObject>
              </w:object>
            </w:r>
          </w:p>
        </w:tc>
        <w:tc>
          <w:tcPr>
            <w:tcW w:w="2533" w:type="dxa"/>
            <w:gridSpan w:val="3"/>
            <w:vAlign w:val="center"/>
          </w:tcPr>
          <w:p w14:paraId="2ECBD623">
            <w:pPr>
              <w:spacing w:line="240" w:lineRule="auto"/>
              <w:jc w:val="center"/>
              <w:rPr>
                <w:rFonts w:ascii="Times New Roman" w:hAnsi="Times New Roman" w:cs="Times New Roman"/>
              </w:rPr>
            </w:pPr>
            <w:r>
              <w:rPr>
                <w:rFonts w:ascii="Times New Roman" w:hAnsi="Times New Roman" w:cs="Times New Roman"/>
              </w:rPr>
              <w:t>直径规值</w:t>
            </w:r>
          </w:p>
          <w:p w14:paraId="5CE2DAF9">
            <w:pPr>
              <w:spacing w:line="240" w:lineRule="auto"/>
              <w:jc w:val="center"/>
              <w:rPr>
                <w:rFonts w:ascii="Times New Roman" w:hAnsi="Times New Roman" w:cs="Times New Roman"/>
              </w:rPr>
            </w:pPr>
            <w:r>
              <w:rPr>
                <w:rFonts w:ascii="Times New Roman" w:hAnsi="Times New Roman" w:cs="Times New Roman"/>
                <w:position w:val="-10"/>
              </w:rPr>
              <w:object>
                <v:shape id="_x0000_i1034" o:spt="75" type="#_x0000_t75" style="height:14.95pt;width:23.1pt;" o:ole="t" filled="f" o:preferrelative="t" stroked="f" coordsize="21600,21600">
                  <v:path/>
                  <v:fill on="f" focussize="0,0"/>
                  <v:stroke on="f" joinstyle="miter"/>
                  <v:imagedata r:id="rId44" o:title=""/>
                  <o:lock v:ext="edit" aspectratio="t"/>
                  <w10:wrap type="none"/>
                  <w10:anchorlock/>
                </v:shape>
                <o:OLEObject Type="Embed" ProgID="Equation.DSMT4" ShapeID="_x0000_i1034" DrawAspect="Content" ObjectID="_1468075734" r:id="rId43">
                  <o:LockedField>false</o:LockedField>
                </o:OLEObject>
              </w:object>
            </w:r>
          </w:p>
        </w:tc>
        <w:tc>
          <w:tcPr>
            <w:tcW w:w="984" w:type="dxa"/>
            <w:vAlign w:val="center"/>
          </w:tcPr>
          <w:p w14:paraId="05F76FA2">
            <w:pPr>
              <w:spacing w:line="240" w:lineRule="auto"/>
              <w:jc w:val="center"/>
              <w:rPr>
                <w:rFonts w:ascii="Times New Roman" w:hAnsi="Times New Roman" w:cs="Times New Roman"/>
              </w:rPr>
            </w:pPr>
            <w:r>
              <w:rPr>
                <w:rFonts w:ascii="Times New Roman" w:hAnsi="Times New Roman" w:cs="Times New Roman"/>
                <w:position w:val="-36"/>
              </w:rPr>
              <w:object>
                <v:shape id="_x0000_i1035" o:spt="75" type="#_x0000_t75" style="height:58.4pt;width:27.85pt;" o:ole="t" filled="f" o:preferrelative="t" stroked="f" coordsize="21600,21600">
                  <v:path/>
                  <v:fill on="f" focussize="0,0"/>
                  <v:stroke on="f" joinstyle="miter"/>
                  <v:imagedata r:id="rId46" o:title=""/>
                  <o:lock v:ext="edit" aspectratio="t"/>
                  <w10:wrap type="none"/>
                  <w10:anchorlock/>
                </v:shape>
                <o:OLEObject Type="Embed" ProgID="Equation.DSMT4" ShapeID="_x0000_i1035" DrawAspect="Content" ObjectID="_1468075735" r:id="rId45">
                  <o:LockedField>false</o:LockedField>
                </o:OLEObject>
              </w:object>
            </w:r>
          </w:p>
        </w:tc>
      </w:tr>
      <w:tr w14:paraId="63921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vAlign w:val="center"/>
          </w:tcPr>
          <w:p w14:paraId="1FDAD857">
            <w:pPr>
              <w:pStyle w:val="44"/>
              <w:ind w:firstLine="0" w:firstLineChars="0"/>
              <w:jc w:val="center"/>
              <w:rPr>
                <w:rFonts w:cs="Times New Roman"/>
                <w:sz w:val="18"/>
                <w:szCs w:val="18"/>
              </w:rPr>
            </w:pPr>
            <w:r>
              <w:rPr>
                <w:rFonts w:cs="Times New Roman"/>
                <w:sz w:val="18"/>
                <w:szCs w:val="18"/>
              </w:rPr>
              <w:t>—</w:t>
            </w:r>
          </w:p>
        </w:tc>
        <w:tc>
          <w:tcPr>
            <w:tcW w:w="529" w:type="dxa"/>
            <w:vAlign w:val="center"/>
          </w:tcPr>
          <w:p w14:paraId="29AA3D67">
            <w:pPr>
              <w:pStyle w:val="44"/>
              <w:ind w:firstLine="0" w:firstLineChars="0"/>
              <w:jc w:val="center"/>
              <w:rPr>
                <w:rFonts w:cs="Times New Roman"/>
                <w:sz w:val="18"/>
                <w:szCs w:val="18"/>
              </w:rPr>
            </w:pPr>
            <w:r>
              <w:rPr>
                <w:rFonts w:cs="Times New Roman"/>
                <w:sz w:val="18"/>
                <w:szCs w:val="18"/>
              </w:rPr>
              <w:t>26</w:t>
            </w:r>
          </w:p>
        </w:tc>
        <w:tc>
          <w:tcPr>
            <w:tcW w:w="759" w:type="dxa"/>
            <w:vAlign w:val="center"/>
          </w:tcPr>
          <w:p w14:paraId="03025573">
            <w:pPr>
              <w:pStyle w:val="44"/>
              <w:ind w:firstLine="0" w:firstLineChars="0"/>
              <w:jc w:val="center"/>
              <w:rPr>
                <w:rFonts w:cs="Times New Roman"/>
                <w:sz w:val="18"/>
                <w:szCs w:val="18"/>
              </w:rPr>
            </w:pPr>
            <w:r>
              <w:rPr>
                <w:rFonts w:cs="Times New Roman"/>
                <w:sz w:val="18"/>
                <w:szCs w:val="18"/>
              </w:rPr>
              <w:t>0.8</w:t>
            </w:r>
          </w:p>
        </w:tc>
        <w:tc>
          <w:tcPr>
            <w:tcW w:w="847" w:type="dxa"/>
            <w:vAlign w:val="center"/>
          </w:tcPr>
          <w:p w14:paraId="0B94E161">
            <w:pPr>
              <w:pStyle w:val="44"/>
              <w:ind w:firstLine="0" w:firstLineChars="0"/>
              <w:jc w:val="center"/>
              <w:rPr>
                <w:rFonts w:cs="Times New Roman"/>
                <w:sz w:val="18"/>
                <w:szCs w:val="18"/>
              </w:rPr>
            </w:pPr>
            <w:r>
              <w:rPr>
                <w:rFonts w:cs="Times New Roman"/>
                <w:sz w:val="18"/>
                <w:szCs w:val="18"/>
              </w:rPr>
              <w:t>1</w:t>
            </w:r>
          </w:p>
        </w:tc>
        <w:tc>
          <w:tcPr>
            <w:tcW w:w="873" w:type="dxa"/>
            <w:vAlign w:val="center"/>
          </w:tcPr>
          <w:p w14:paraId="6996F1BC">
            <w:pPr>
              <w:pStyle w:val="44"/>
              <w:ind w:firstLine="0" w:firstLineChars="0"/>
              <w:jc w:val="center"/>
              <w:rPr>
                <w:rFonts w:cs="Times New Roman"/>
                <w:sz w:val="18"/>
                <w:szCs w:val="18"/>
              </w:rPr>
            </w:pPr>
            <w:r>
              <w:rPr>
                <w:rFonts w:cs="Times New Roman"/>
                <w:sz w:val="18"/>
                <w:szCs w:val="18"/>
              </w:rPr>
              <w:t>0.8</w:t>
            </w:r>
          </w:p>
        </w:tc>
        <w:tc>
          <w:tcPr>
            <w:tcW w:w="786" w:type="dxa"/>
            <w:vAlign w:val="center"/>
          </w:tcPr>
          <w:p w14:paraId="5EC4A7EB">
            <w:pPr>
              <w:pStyle w:val="44"/>
              <w:ind w:firstLine="0" w:firstLineChars="0"/>
              <w:jc w:val="center"/>
              <w:rPr>
                <w:rFonts w:cs="Times New Roman"/>
                <w:sz w:val="18"/>
                <w:szCs w:val="18"/>
              </w:rPr>
            </w:pPr>
            <w:r>
              <w:rPr>
                <w:rFonts w:cs="Times New Roman"/>
                <w:sz w:val="18"/>
                <w:szCs w:val="18"/>
              </w:rPr>
              <w:t>2</w:t>
            </w:r>
          </w:p>
        </w:tc>
        <w:tc>
          <w:tcPr>
            <w:tcW w:w="785" w:type="dxa"/>
            <w:vAlign w:val="center"/>
          </w:tcPr>
          <w:p w14:paraId="396AC786">
            <w:pPr>
              <w:pStyle w:val="44"/>
              <w:ind w:firstLine="0" w:firstLineChars="0"/>
              <w:jc w:val="center"/>
              <w:rPr>
                <w:rFonts w:cs="Times New Roman"/>
                <w:sz w:val="18"/>
                <w:szCs w:val="18"/>
              </w:rPr>
            </w:pPr>
            <w:r>
              <w:rPr>
                <w:rFonts w:cs="Times New Roman"/>
                <w:sz w:val="18"/>
                <w:szCs w:val="18"/>
              </w:rPr>
              <w:t>—</w:t>
            </w:r>
          </w:p>
        </w:tc>
        <w:tc>
          <w:tcPr>
            <w:tcW w:w="785" w:type="dxa"/>
            <w:vAlign w:val="center"/>
          </w:tcPr>
          <w:p w14:paraId="507541C3">
            <w:pPr>
              <w:pStyle w:val="44"/>
              <w:ind w:firstLine="0" w:firstLineChars="0"/>
              <w:jc w:val="center"/>
              <w:rPr>
                <w:rFonts w:cs="Times New Roman"/>
                <w:sz w:val="18"/>
                <w:szCs w:val="18"/>
              </w:rPr>
            </w:pPr>
            <w:r>
              <w:rPr>
                <w:rFonts w:cs="Times New Roman"/>
                <w:sz w:val="18"/>
                <w:szCs w:val="18"/>
              </w:rPr>
              <w:t>—</w:t>
            </w:r>
          </w:p>
        </w:tc>
        <w:tc>
          <w:tcPr>
            <w:tcW w:w="909" w:type="dxa"/>
            <w:vAlign w:val="center"/>
          </w:tcPr>
          <w:p w14:paraId="3D68A6C3">
            <w:pPr>
              <w:pStyle w:val="44"/>
              <w:ind w:firstLine="0" w:firstLineChars="0"/>
              <w:jc w:val="center"/>
              <w:rPr>
                <w:rFonts w:cs="Times New Roman"/>
                <w:sz w:val="18"/>
                <w:szCs w:val="18"/>
              </w:rPr>
            </w:pPr>
            <w:r>
              <w:rPr>
                <w:rFonts w:cs="Times New Roman"/>
                <w:sz w:val="18"/>
                <w:szCs w:val="18"/>
              </w:rPr>
              <w:t>1</w:t>
            </w:r>
          </w:p>
        </w:tc>
        <w:tc>
          <w:tcPr>
            <w:tcW w:w="1050" w:type="dxa"/>
            <w:vAlign w:val="center"/>
          </w:tcPr>
          <w:p w14:paraId="72D26745">
            <w:pPr>
              <w:pStyle w:val="44"/>
              <w:ind w:firstLine="0" w:firstLineChars="0"/>
              <w:jc w:val="center"/>
              <w:rPr>
                <w:rFonts w:cs="Times New Roman"/>
                <w:sz w:val="18"/>
                <w:szCs w:val="18"/>
              </w:rPr>
            </w:pPr>
            <w:r>
              <w:rPr>
                <w:rFonts w:cs="Times New Roman"/>
                <w:sz w:val="18"/>
                <w:szCs w:val="18"/>
              </w:rPr>
              <w:t>-8</w:t>
            </w:r>
            <w:r>
              <w:rPr>
                <w:rFonts w:hint="eastAsia" w:cs="Times New Roman"/>
                <w:sz w:val="18"/>
                <w:szCs w:val="18"/>
              </w:rPr>
              <w:t>~</w:t>
            </w:r>
            <w:r>
              <w:rPr>
                <w:rFonts w:cs="Times New Roman"/>
                <w:sz w:val="18"/>
                <w:szCs w:val="18"/>
              </w:rPr>
              <w:t>-1</w:t>
            </w:r>
          </w:p>
        </w:tc>
        <w:tc>
          <w:tcPr>
            <w:tcW w:w="344" w:type="dxa"/>
            <w:vAlign w:val="center"/>
          </w:tcPr>
          <w:p w14:paraId="0CD0B981">
            <w:pPr>
              <w:pStyle w:val="44"/>
              <w:ind w:firstLine="0" w:firstLineChars="0"/>
              <w:jc w:val="center"/>
              <w:rPr>
                <w:rFonts w:cs="Times New Roman"/>
                <w:sz w:val="18"/>
                <w:szCs w:val="18"/>
              </w:rPr>
            </w:pPr>
            <w:r>
              <w:rPr>
                <w:rFonts w:cs="Times New Roman"/>
                <w:sz w:val="18"/>
                <w:szCs w:val="18"/>
              </w:rPr>
              <w:t>0</w:t>
            </w:r>
          </w:p>
        </w:tc>
        <w:tc>
          <w:tcPr>
            <w:tcW w:w="1139" w:type="dxa"/>
            <w:vAlign w:val="center"/>
          </w:tcPr>
          <w:p w14:paraId="3E695205">
            <w:pPr>
              <w:pStyle w:val="44"/>
              <w:ind w:firstLine="0" w:firstLineChars="0"/>
              <w:jc w:val="center"/>
              <w:rPr>
                <w:rFonts w:cs="Times New Roman"/>
                <w:sz w:val="18"/>
                <w:szCs w:val="18"/>
              </w:rPr>
            </w:pPr>
            <w:r>
              <w:rPr>
                <w:rFonts w:cs="Times New Roman"/>
                <w:sz w:val="18"/>
                <w:szCs w:val="18"/>
              </w:rPr>
              <w:t>+1</w:t>
            </w:r>
            <w:r>
              <w:rPr>
                <w:rFonts w:hint="eastAsia" w:cs="Times New Roman"/>
                <w:sz w:val="18"/>
                <w:szCs w:val="18"/>
              </w:rPr>
              <w:t>~</w:t>
            </w:r>
            <w:r>
              <w:rPr>
                <w:rFonts w:cs="Times New Roman"/>
                <w:sz w:val="18"/>
                <w:szCs w:val="18"/>
              </w:rPr>
              <w:t>+6</w:t>
            </w:r>
          </w:p>
        </w:tc>
        <w:tc>
          <w:tcPr>
            <w:tcW w:w="984" w:type="dxa"/>
            <w:vAlign w:val="center"/>
          </w:tcPr>
          <w:p w14:paraId="697C6095">
            <w:pPr>
              <w:pStyle w:val="44"/>
              <w:ind w:firstLine="0" w:firstLineChars="0"/>
              <w:jc w:val="center"/>
              <w:rPr>
                <w:rFonts w:cs="Times New Roman"/>
                <w:sz w:val="18"/>
                <w:szCs w:val="18"/>
              </w:rPr>
            </w:pPr>
            <w:r>
              <w:rPr>
                <w:rFonts w:cs="Times New Roman"/>
                <w:sz w:val="18"/>
                <w:szCs w:val="18"/>
              </w:rPr>
              <w:t>0.16</w:t>
            </w:r>
          </w:p>
        </w:tc>
      </w:tr>
      <w:tr w14:paraId="51006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vAlign w:val="center"/>
          </w:tcPr>
          <w:p w14:paraId="7722DE43">
            <w:pPr>
              <w:pStyle w:val="44"/>
              <w:ind w:firstLine="0" w:firstLineChars="0"/>
              <w:jc w:val="center"/>
              <w:rPr>
                <w:rFonts w:cs="Times New Roman"/>
                <w:sz w:val="18"/>
                <w:szCs w:val="18"/>
              </w:rPr>
            </w:pPr>
            <w:r>
              <w:rPr>
                <w:rFonts w:cs="Times New Roman"/>
                <w:sz w:val="18"/>
                <w:szCs w:val="18"/>
              </w:rPr>
              <w:t>26</w:t>
            </w:r>
          </w:p>
        </w:tc>
        <w:tc>
          <w:tcPr>
            <w:tcW w:w="529" w:type="dxa"/>
            <w:vAlign w:val="center"/>
          </w:tcPr>
          <w:p w14:paraId="0FB59592">
            <w:pPr>
              <w:pStyle w:val="44"/>
              <w:ind w:firstLine="0" w:firstLineChars="0"/>
              <w:jc w:val="center"/>
              <w:rPr>
                <w:rFonts w:cs="Times New Roman"/>
                <w:sz w:val="18"/>
                <w:szCs w:val="18"/>
              </w:rPr>
            </w:pPr>
            <w:r>
              <w:rPr>
                <w:rFonts w:cs="Times New Roman"/>
                <w:sz w:val="18"/>
                <w:szCs w:val="18"/>
              </w:rPr>
              <w:t>40</w:t>
            </w:r>
          </w:p>
        </w:tc>
        <w:tc>
          <w:tcPr>
            <w:tcW w:w="759" w:type="dxa"/>
            <w:vAlign w:val="center"/>
          </w:tcPr>
          <w:p w14:paraId="4437C4CD">
            <w:pPr>
              <w:pStyle w:val="44"/>
              <w:ind w:firstLine="0" w:firstLineChars="0"/>
              <w:jc w:val="center"/>
              <w:rPr>
                <w:rFonts w:cs="Times New Roman"/>
                <w:sz w:val="18"/>
                <w:szCs w:val="18"/>
              </w:rPr>
            </w:pPr>
            <w:r>
              <w:rPr>
                <w:rFonts w:cs="Times New Roman"/>
                <w:sz w:val="18"/>
                <w:szCs w:val="18"/>
              </w:rPr>
              <w:t>1.2</w:t>
            </w:r>
          </w:p>
        </w:tc>
        <w:tc>
          <w:tcPr>
            <w:tcW w:w="847" w:type="dxa"/>
            <w:vAlign w:val="center"/>
          </w:tcPr>
          <w:p w14:paraId="2A85C03E">
            <w:pPr>
              <w:pStyle w:val="44"/>
              <w:ind w:firstLine="0" w:firstLineChars="0"/>
              <w:jc w:val="center"/>
              <w:rPr>
                <w:rFonts w:cs="Times New Roman"/>
                <w:sz w:val="18"/>
                <w:szCs w:val="18"/>
              </w:rPr>
            </w:pPr>
            <w:r>
              <w:rPr>
                <w:rFonts w:cs="Times New Roman"/>
                <w:sz w:val="18"/>
                <w:szCs w:val="18"/>
              </w:rPr>
              <w:t>1.2</w:t>
            </w:r>
          </w:p>
        </w:tc>
        <w:tc>
          <w:tcPr>
            <w:tcW w:w="873" w:type="dxa"/>
            <w:vAlign w:val="center"/>
          </w:tcPr>
          <w:p w14:paraId="682CE735">
            <w:pPr>
              <w:pStyle w:val="44"/>
              <w:ind w:firstLine="0" w:firstLineChars="0"/>
              <w:jc w:val="center"/>
              <w:rPr>
                <w:rFonts w:cs="Times New Roman"/>
                <w:sz w:val="18"/>
                <w:szCs w:val="18"/>
              </w:rPr>
            </w:pPr>
            <w:r>
              <w:rPr>
                <w:rFonts w:cs="Times New Roman"/>
                <w:sz w:val="18"/>
                <w:szCs w:val="18"/>
              </w:rPr>
              <w:t>1.2</w:t>
            </w:r>
          </w:p>
        </w:tc>
        <w:tc>
          <w:tcPr>
            <w:tcW w:w="786" w:type="dxa"/>
            <w:vAlign w:val="center"/>
          </w:tcPr>
          <w:p w14:paraId="1DAED08C">
            <w:pPr>
              <w:pStyle w:val="44"/>
              <w:ind w:firstLine="0" w:firstLineChars="0"/>
              <w:jc w:val="center"/>
              <w:rPr>
                <w:rFonts w:cs="Times New Roman"/>
                <w:sz w:val="18"/>
                <w:szCs w:val="18"/>
              </w:rPr>
            </w:pPr>
            <w:r>
              <w:rPr>
                <w:rFonts w:cs="Times New Roman"/>
                <w:sz w:val="18"/>
                <w:szCs w:val="18"/>
              </w:rPr>
              <w:t>3</w:t>
            </w:r>
          </w:p>
        </w:tc>
        <w:tc>
          <w:tcPr>
            <w:tcW w:w="785" w:type="dxa"/>
            <w:vAlign w:val="center"/>
          </w:tcPr>
          <w:p w14:paraId="56833ABD">
            <w:pPr>
              <w:pStyle w:val="44"/>
              <w:ind w:firstLine="0" w:firstLineChars="0"/>
              <w:jc w:val="center"/>
              <w:rPr>
                <w:rFonts w:cs="Times New Roman"/>
                <w:sz w:val="18"/>
                <w:szCs w:val="18"/>
              </w:rPr>
            </w:pPr>
            <w:r>
              <w:rPr>
                <w:rFonts w:cs="Times New Roman"/>
                <w:sz w:val="18"/>
                <w:szCs w:val="18"/>
              </w:rPr>
              <w:t>—</w:t>
            </w:r>
          </w:p>
        </w:tc>
        <w:tc>
          <w:tcPr>
            <w:tcW w:w="785" w:type="dxa"/>
            <w:vAlign w:val="center"/>
          </w:tcPr>
          <w:p w14:paraId="03714120">
            <w:pPr>
              <w:pStyle w:val="44"/>
              <w:ind w:firstLine="0" w:firstLineChars="0"/>
              <w:jc w:val="center"/>
              <w:rPr>
                <w:rFonts w:cs="Times New Roman"/>
                <w:sz w:val="18"/>
                <w:szCs w:val="18"/>
              </w:rPr>
            </w:pPr>
            <w:r>
              <w:rPr>
                <w:rFonts w:cs="Times New Roman"/>
                <w:sz w:val="18"/>
                <w:szCs w:val="18"/>
              </w:rPr>
              <w:t>—</w:t>
            </w:r>
          </w:p>
        </w:tc>
        <w:tc>
          <w:tcPr>
            <w:tcW w:w="909" w:type="dxa"/>
            <w:vAlign w:val="center"/>
          </w:tcPr>
          <w:p w14:paraId="2ADC21A6">
            <w:pPr>
              <w:pStyle w:val="44"/>
              <w:ind w:firstLine="0" w:firstLineChars="0"/>
              <w:jc w:val="center"/>
              <w:rPr>
                <w:rFonts w:cs="Times New Roman"/>
                <w:sz w:val="18"/>
                <w:szCs w:val="18"/>
              </w:rPr>
            </w:pPr>
            <w:r>
              <w:rPr>
                <w:rFonts w:cs="Times New Roman"/>
                <w:sz w:val="18"/>
                <w:szCs w:val="18"/>
              </w:rPr>
              <w:t>1.5</w:t>
            </w:r>
          </w:p>
        </w:tc>
        <w:tc>
          <w:tcPr>
            <w:tcW w:w="1050" w:type="dxa"/>
            <w:vAlign w:val="center"/>
          </w:tcPr>
          <w:p w14:paraId="5A03998C">
            <w:pPr>
              <w:pStyle w:val="44"/>
              <w:ind w:firstLine="0" w:firstLineChars="0"/>
              <w:jc w:val="center"/>
              <w:rPr>
                <w:rFonts w:cs="Times New Roman"/>
                <w:sz w:val="18"/>
                <w:szCs w:val="18"/>
              </w:rPr>
            </w:pPr>
            <w:r>
              <w:rPr>
                <w:rFonts w:cs="Times New Roman"/>
                <w:sz w:val="18"/>
                <w:szCs w:val="18"/>
              </w:rPr>
              <w:t>-9</w:t>
            </w:r>
            <w:r>
              <w:rPr>
                <w:rFonts w:hint="eastAsia" w:cs="Times New Roman"/>
                <w:sz w:val="18"/>
                <w:szCs w:val="18"/>
              </w:rPr>
              <w:t>~</w:t>
            </w:r>
            <w:r>
              <w:rPr>
                <w:rFonts w:cs="Times New Roman"/>
                <w:sz w:val="18"/>
                <w:szCs w:val="18"/>
              </w:rPr>
              <w:t>-1.5</w:t>
            </w:r>
          </w:p>
        </w:tc>
        <w:tc>
          <w:tcPr>
            <w:tcW w:w="344" w:type="dxa"/>
            <w:vAlign w:val="center"/>
          </w:tcPr>
          <w:p w14:paraId="57266B32">
            <w:pPr>
              <w:pStyle w:val="44"/>
              <w:ind w:firstLine="0" w:firstLineChars="0"/>
              <w:jc w:val="center"/>
              <w:rPr>
                <w:rFonts w:cs="Times New Roman"/>
                <w:sz w:val="18"/>
                <w:szCs w:val="18"/>
              </w:rPr>
            </w:pPr>
            <w:r>
              <w:rPr>
                <w:rFonts w:cs="Times New Roman"/>
                <w:sz w:val="18"/>
                <w:szCs w:val="18"/>
              </w:rPr>
              <w:t>0</w:t>
            </w:r>
          </w:p>
        </w:tc>
        <w:tc>
          <w:tcPr>
            <w:tcW w:w="1139" w:type="dxa"/>
            <w:vAlign w:val="center"/>
          </w:tcPr>
          <w:p w14:paraId="77EB471C">
            <w:pPr>
              <w:pStyle w:val="44"/>
              <w:ind w:firstLine="0" w:firstLineChars="0"/>
              <w:jc w:val="center"/>
              <w:rPr>
                <w:rFonts w:cs="Times New Roman"/>
                <w:sz w:val="18"/>
                <w:szCs w:val="18"/>
              </w:rPr>
            </w:pPr>
            <w:r>
              <w:rPr>
                <w:rFonts w:cs="Times New Roman"/>
                <w:sz w:val="18"/>
                <w:szCs w:val="18"/>
              </w:rPr>
              <w:t>+1.5</w:t>
            </w:r>
            <w:r>
              <w:rPr>
                <w:rFonts w:hint="eastAsia" w:cs="Times New Roman"/>
                <w:sz w:val="18"/>
                <w:szCs w:val="18"/>
              </w:rPr>
              <w:t>~</w:t>
            </w:r>
            <w:r>
              <w:rPr>
                <w:rFonts w:cs="Times New Roman"/>
                <w:sz w:val="18"/>
                <w:szCs w:val="18"/>
              </w:rPr>
              <w:t>+6</w:t>
            </w:r>
          </w:p>
        </w:tc>
        <w:tc>
          <w:tcPr>
            <w:tcW w:w="984" w:type="dxa"/>
            <w:vAlign w:val="center"/>
          </w:tcPr>
          <w:p w14:paraId="1813F73C">
            <w:pPr>
              <w:pStyle w:val="44"/>
              <w:ind w:firstLine="0" w:firstLineChars="0"/>
              <w:jc w:val="center"/>
              <w:rPr>
                <w:rFonts w:cs="Times New Roman"/>
                <w:sz w:val="18"/>
                <w:szCs w:val="18"/>
              </w:rPr>
            </w:pPr>
            <w:r>
              <w:rPr>
                <w:rFonts w:cs="Times New Roman"/>
                <w:sz w:val="18"/>
                <w:szCs w:val="18"/>
              </w:rPr>
              <w:t>0.2</w:t>
            </w:r>
          </w:p>
        </w:tc>
      </w:tr>
      <w:tr w14:paraId="45F59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vAlign w:val="center"/>
          </w:tcPr>
          <w:p w14:paraId="17AB5217">
            <w:pPr>
              <w:pStyle w:val="44"/>
              <w:ind w:firstLine="0" w:firstLineChars="0"/>
              <w:jc w:val="center"/>
              <w:rPr>
                <w:rFonts w:cs="Times New Roman"/>
                <w:sz w:val="18"/>
                <w:szCs w:val="18"/>
              </w:rPr>
            </w:pPr>
            <w:r>
              <w:rPr>
                <w:rFonts w:cs="Times New Roman"/>
                <w:sz w:val="18"/>
                <w:szCs w:val="18"/>
              </w:rPr>
              <w:t>40</w:t>
            </w:r>
          </w:p>
        </w:tc>
        <w:tc>
          <w:tcPr>
            <w:tcW w:w="529" w:type="dxa"/>
            <w:vAlign w:val="center"/>
          </w:tcPr>
          <w:p w14:paraId="2278E7BE">
            <w:pPr>
              <w:pStyle w:val="44"/>
              <w:ind w:firstLine="0" w:firstLineChars="0"/>
              <w:jc w:val="center"/>
              <w:rPr>
                <w:rFonts w:cs="Times New Roman"/>
                <w:sz w:val="18"/>
                <w:szCs w:val="18"/>
              </w:rPr>
            </w:pPr>
            <w:r>
              <w:rPr>
                <w:rFonts w:cs="Times New Roman"/>
                <w:sz w:val="18"/>
                <w:szCs w:val="18"/>
              </w:rPr>
              <w:t>75</w:t>
            </w:r>
          </w:p>
        </w:tc>
        <w:tc>
          <w:tcPr>
            <w:tcW w:w="759" w:type="dxa"/>
            <w:vAlign w:val="center"/>
          </w:tcPr>
          <w:p w14:paraId="135F1E05">
            <w:pPr>
              <w:pStyle w:val="44"/>
              <w:ind w:firstLine="0" w:firstLineChars="0"/>
              <w:jc w:val="center"/>
              <w:rPr>
                <w:rFonts w:cs="Times New Roman"/>
                <w:sz w:val="18"/>
                <w:szCs w:val="18"/>
              </w:rPr>
            </w:pPr>
            <w:r>
              <w:rPr>
                <w:rFonts w:cs="Times New Roman"/>
                <w:sz w:val="18"/>
                <w:szCs w:val="18"/>
              </w:rPr>
              <w:t>2</w:t>
            </w:r>
          </w:p>
        </w:tc>
        <w:tc>
          <w:tcPr>
            <w:tcW w:w="847" w:type="dxa"/>
            <w:vAlign w:val="center"/>
          </w:tcPr>
          <w:p w14:paraId="430F6FEC">
            <w:pPr>
              <w:pStyle w:val="44"/>
              <w:ind w:firstLine="0" w:firstLineChars="0"/>
              <w:jc w:val="center"/>
              <w:rPr>
                <w:rFonts w:cs="Times New Roman"/>
                <w:sz w:val="18"/>
                <w:szCs w:val="18"/>
              </w:rPr>
            </w:pPr>
            <w:r>
              <w:rPr>
                <w:rFonts w:cs="Times New Roman"/>
                <w:sz w:val="18"/>
                <w:szCs w:val="18"/>
              </w:rPr>
              <w:t>2</w:t>
            </w:r>
          </w:p>
        </w:tc>
        <w:tc>
          <w:tcPr>
            <w:tcW w:w="873" w:type="dxa"/>
            <w:vAlign w:val="center"/>
          </w:tcPr>
          <w:p w14:paraId="42457CDD">
            <w:pPr>
              <w:pStyle w:val="44"/>
              <w:ind w:firstLine="0" w:firstLineChars="0"/>
              <w:jc w:val="center"/>
              <w:rPr>
                <w:rFonts w:cs="Times New Roman"/>
                <w:sz w:val="18"/>
                <w:szCs w:val="18"/>
              </w:rPr>
            </w:pPr>
            <w:r>
              <w:rPr>
                <w:rFonts w:cs="Times New Roman"/>
                <w:sz w:val="18"/>
                <w:szCs w:val="18"/>
              </w:rPr>
              <w:t>2</w:t>
            </w:r>
          </w:p>
        </w:tc>
        <w:tc>
          <w:tcPr>
            <w:tcW w:w="786" w:type="dxa"/>
            <w:vAlign w:val="center"/>
          </w:tcPr>
          <w:p w14:paraId="7ED3F2BD">
            <w:pPr>
              <w:pStyle w:val="44"/>
              <w:ind w:firstLine="0" w:firstLineChars="0"/>
              <w:jc w:val="center"/>
              <w:rPr>
                <w:rFonts w:cs="Times New Roman"/>
                <w:sz w:val="18"/>
                <w:szCs w:val="18"/>
              </w:rPr>
            </w:pPr>
            <w:r>
              <w:rPr>
                <w:rFonts w:hint="eastAsia" w:cs="Times New Roman"/>
                <w:sz w:val="18"/>
                <w:szCs w:val="18"/>
              </w:rPr>
              <w:t>(</w:t>
            </w:r>
            <w:r>
              <w:rPr>
                <w:rFonts w:cs="Times New Roman"/>
                <w:sz w:val="18"/>
                <w:szCs w:val="18"/>
              </w:rPr>
              <w:t>3</w:t>
            </w:r>
            <w:r>
              <w:rPr>
                <w:rFonts w:hint="eastAsia" w:cs="Times New Roman"/>
                <w:sz w:val="18"/>
                <w:szCs w:val="18"/>
              </w:rPr>
              <w:t>)</w:t>
            </w:r>
          </w:p>
        </w:tc>
        <w:tc>
          <w:tcPr>
            <w:tcW w:w="785" w:type="dxa"/>
            <w:vAlign w:val="center"/>
          </w:tcPr>
          <w:p w14:paraId="24142F4D">
            <w:pPr>
              <w:pStyle w:val="44"/>
              <w:ind w:firstLine="0" w:firstLineChars="0"/>
              <w:jc w:val="center"/>
              <w:rPr>
                <w:rFonts w:cs="Times New Roman"/>
                <w:sz w:val="18"/>
                <w:szCs w:val="18"/>
              </w:rPr>
            </w:pPr>
            <w:r>
              <w:rPr>
                <w:rFonts w:cs="Times New Roman"/>
                <w:sz w:val="18"/>
                <w:szCs w:val="18"/>
              </w:rPr>
              <w:t>3</w:t>
            </w:r>
          </w:p>
        </w:tc>
        <w:tc>
          <w:tcPr>
            <w:tcW w:w="785" w:type="dxa"/>
            <w:vAlign w:val="center"/>
          </w:tcPr>
          <w:p w14:paraId="35677384">
            <w:pPr>
              <w:pStyle w:val="44"/>
              <w:ind w:firstLine="0" w:firstLineChars="0"/>
              <w:jc w:val="center"/>
              <w:rPr>
                <w:rFonts w:cs="Times New Roman"/>
                <w:sz w:val="18"/>
                <w:szCs w:val="18"/>
              </w:rPr>
            </w:pPr>
            <w:r>
              <w:rPr>
                <w:rFonts w:cs="Times New Roman"/>
                <w:sz w:val="18"/>
                <w:szCs w:val="18"/>
              </w:rPr>
              <w:t>1</w:t>
            </w:r>
          </w:p>
        </w:tc>
        <w:tc>
          <w:tcPr>
            <w:tcW w:w="909" w:type="dxa"/>
            <w:vAlign w:val="center"/>
          </w:tcPr>
          <w:p w14:paraId="5CC760EC">
            <w:pPr>
              <w:pStyle w:val="44"/>
              <w:ind w:firstLine="0" w:firstLineChars="0"/>
              <w:jc w:val="center"/>
              <w:rPr>
                <w:rFonts w:cs="Times New Roman"/>
                <w:sz w:val="18"/>
                <w:szCs w:val="18"/>
              </w:rPr>
            </w:pPr>
            <w:r>
              <w:rPr>
                <w:rFonts w:cs="Times New Roman"/>
                <w:sz w:val="18"/>
                <w:szCs w:val="18"/>
              </w:rPr>
              <w:t>1</w:t>
            </w:r>
            <w:r>
              <w:rPr>
                <w:rFonts w:hint="eastAsia" w:cs="Times New Roman"/>
                <w:sz w:val="18"/>
                <w:szCs w:val="18"/>
              </w:rPr>
              <w:t>(</w:t>
            </w:r>
            <w:r>
              <w:rPr>
                <w:rFonts w:cs="Times New Roman"/>
                <w:sz w:val="18"/>
                <w:szCs w:val="18"/>
              </w:rPr>
              <w:t>1.5</w:t>
            </w:r>
            <w:r>
              <w:rPr>
                <w:rFonts w:hint="eastAsia" w:cs="Times New Roman"/>
                <w:sz w:val="18"/>
                <w:szCs w:val="18"/>
              </w:rPr>
              <w:t>)</w:t>
            </w:r>
          </w:p>
        </w:tc>
        <w:tc>
          <w:tcPr>
            <w:tcW w:w="1050" w:type="dxa"/>
            <w:vAlign w:val="center"/>
          </w:tcPr>
          <w:p w14:paraId="67DE32FF">
            <w:pPr>
              <w:pStyle w:val="44"/>
              <w:ind w:firstLine="0" w:firstLineChars="0"/>
              <w:jc w:val="center"/>
              <w:rPr>
                <w:rFonts w:cs="Times New Roman"/>
                <w:sz w:val="18"/>
                <w:szCs w:val="18"/>
              </w:rPr>
            </w:pPr>
            <w:r>
              <w:rPr>
                <w:rFonts w:cs="Times New Roman"/>
                <w:sz w:val="18"/>
                <w:szCs w:val="18"/>
              </w:rPr>
              <w:t>-16</w:t>
            </w:r>
            <w:r>
              <w:rPr>
                <w:rFonts w:hint="eastAsia" w:cs="Times New Roman"/>
                <w:sz w:val="18"/>
                <w:szCs w:val="18"/>
              </w:rPr>
              <w:t>~</w:t>
            </w:r>
            <w:r>
              <w:rPr>
                <w:rFonts w:cs="Times New Roman"/>
                <w:sz w:val="18"/>
                <w:szCs w:val="18"/>
              </w:rPr>
              <w:t>-1</w:t>
            </w:r>
          </w:p>
        </w:tc>
        <w:tc>
          <w:tcPr>
            <w:tcW w:w="344" w:type="dxa"/>
            <w:vAlign w:val="center"/>
          </w:tcPr>
          <w:p w14:paraId="525744BD">
            <w:pPr>
              <w:pStyle w:val="44"/>
              <w:ind w:firstLine="0" w:firstLineChars="0"/>
              <w:jc w:val="center"/>
              <w:rPr>
                <w:rFonts w:cs="Times New Roman"/>
                <w:sz w:val="18"/>
                <w:szCs w:val="18"/>
              </w:rPr>
            </w:pPr>
            <w:r>
              <w:rPr>
                <w:rFonts w:cs="Times New Roman"/>
                <w:sz w:val="18"/>
                <w:szCs w:val="18"/>
              </w:rPr>
              <w:t>0</w:t>
            </w:r>
          </w:p>
        </w:tc>
        <w:tc>
          <w:tcPr>
            <w:tcW w:w="1139" w:type="dxa"/>
            <w:vAlign w:val="center"/>
          </w:tcPr>
          <w:p w14:paraId="78F4FA45">
            <w:pPr>
              <w:pStyle w:val="44"/>
              <w:ind w:firstLine="0" w:firstLineChars="0"/>
              <w:jc w:val="center"/>
              <w:rPr>
                <w:rFonts w:cs="Times New Roman"/>
                <w:sz w:val="18"/>
                <w:szCs w:val="18"/>
              </w:rPr>
            </w:pPr>
            <w:r>
              <w:rPr>
                <w:rFonts w:cs="Times New Roman"/>
                <w:sz w:val="18"/>
                <w:szCs w:val="18"/>
              </w:rPr>
              <w:t>+1</w:t>
            </w:r>
            <w:r>
              <w:rPr>
                <w:rFonts w:hint="eastAsia" w:cs="Times New Roman"/>
                <w:sz w:val="18"/>
                <w:szCs w:val="18"/>
              </w:rPr>
              <w:t>~</w:t>
            </w:r>
            <w:r>
              <w:rPr>
                <w:rFonts w:cs="Times New Roman"/>
                <w:sz w:val="18"/>
                <w:szCs w:val="18"/>
              </w:rPr>
              <w:t>+16</w:t>
            </w:r>
          </w:p>
        </w:tc>
        <w:tc>
          <w:tcPr>
            <w:tcW w:w="984" w:type="dxa"/>
            <w:vAlign w:val="center"/>
          </w:tcPr>
          <w:p w14:paraId="693233AE">
            <w:pPr>
              <w:pStyle w:val="44"/>
              <w:ind w:firstLine="0" w:firstLineChars="0"/>
              <w:jc w:val="center"/>
              <w:rPr>
                <w:rFonts w:cs="Times New Roman"/>
                <w:sz w:val="18"/>
                <w:szCs w:val="18"/>
              </w:rPr>
            </w:pPr>
            <w:r>
              <w:rPr>
                <w:rFonts w:cs="Times New Roman"/>
                <w:sz w:val="18"/>
                <w:szCs w:val="18"/>
              </w:rPr>
              <w:t>0.32</w:t>
            </w:r>
          </w:p>
        </w:tc>
      </w:tr>
      <w:tr w14:paraId="17BA5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vAlign w:val="center"/>
          </w:tcPr>
          <w:p w14:paraId="7A6B2397">
            <w:pPr>
              <w:pStyle w:val="44"/>
              <w:ind w:firstLine="0" w:firstLineChars="0"/>
              <w:jc w:val="center"/>
              <w:rPr>
                <w:rFonts w:cs="Times New Roman"/>
                <w:sz w:val="18"/>
                <w:szCs w:val="18"/>
              </w:rPr>
            </w:pPr>
            <w:r>
              <w:rPr>
                <w:rFonts w:cs="Times New Roman"/>
                <w:sz w:val="18"/>
                <w:szCs w:val="18"/>
              </w:rPr>
              <w:t>75</w:t>
            </w:r>
          </w:p>
        </w:tc>
        <w:tc>
          <w:tcPr>
            <w:tcW w:w="529" w:type="dxa"/>
            <w:vAlign w:val="center"/>
          </w:tcPr>
          <w:p w14:paraId="7B4151E9">
            <w:pPr>
              <w:pStyle w:val="44"/>
              <w:ind w:firstLine="0" w:firstLineChars="0"/>
              <w:jc w:val="center"/>
              <w:rPr>
                <w:rFonts w:cs="Times New Roman"/>
                <w:sz w:val="18"/>
                <w:szCs w:val="18"/>
              </w:rPr>
            </w:pPr>
            <w:r>
              <w:rPr>
                <w:rFonts w:cs="Times New Roman"/>
                <w:sz w:val="18"/>
                <w:szCs w:val="18"/>
              </w:rPr>
              <w:t>120</w:t>
            </w:r>
          </w:p>
        </w:tc>
        <w:tc>
          <w:tcPr>
            <w:tcW w:w="759" w:type="dxa"/>
            <w:vAlign w:val="center"/>
          </w:tcPr>
          <w:p w14:paraId="13F053CE">
            <w:pPr>
              <w:pStyle w:val="44"/>
              <w:ind w:firstLine="0" w:firstLineChars="0"/>
              <w:jc w:val="center"/>
              <w:rPr>
                <w:rFonts w:cs="Times New Roman"/>
                <w:sz w:val="18"/>
                <w:szCs w:val="18"/>
              </w:rPr>
            </w:pPr>
            <w:r>
              <w:rPr>
                <w:rFonts w:cs="Times New Roman"/>
                <w:sz w:val="18"/>
                <w:szCs w:val="18"/>
              </w:rPr>
              <w:t>2.5</w:t>
            </w:r>
          </w:p>
        </w:tc>
        <w:tc>
          <w:tcPr>
            <w:tcW w:w="847" w:type="dxa"/>
            <w:vAlign w:val="center"/>
          </w:tcPr>
          <w:p w14:paraId="05CBB891">
            <w:pPr>
              <w:pStyle w:val="44"/>
              <w:ind w:firstLine="0" w:firstLineChars="0"/>
              <w:jc w:val="center"/>
              <w:rPr>
                <w:rFonts w:cs="Times New Roman"/>
                <w:sz w:val="18"/>
                <w:szCs w:val="18"/>
              </w:rPr>
            </w:pPr>
            <w:r>
              <w:rPr>
                <w:rFonts w:cs="Times New Roman"/>
                <w:sz w:val="18"/>
                <w:szCs w:val="18"/>
              </w:rPr>
              <w:t>2.5</w:t>
            </w:r>
          </w:p>
        </w:tc>
        <w:tc>
          <w:tcPr>
            <w:tcW w:w="873" w:type="dxa"/>
            <w:vAlign w:val="center"/>
          </w:tcPr>
          <w:p w14:paraId="73744506">
            <w:pPr>
              <w:pStyle w:val="44"/>
              <w:ind w:firstLine="0" w:firstLineChars="0"/>
              <w:jc w:val="center"/>
              <w:rPr>
                <w:rFonts w:cs="Times New Roman"/>
                <w:sz w:val="18"/>
                <w:szCs w:val="18"/>
              </w:rPr>
            </w:pPr>
            <w:r>
              <w:rPr>
                <w:rFonts w:cs="Times New Roman"/>
                <w:sz w:val="18"/>
                <w:szCs w:val="18"/>
              </w:rPr>
              <w:t>2.5</w:t>
            </w:r>
          </w:p>
        </w:tc>
        <w:tc>
          <w:tcPr>
            <w:tcW w:w="786" w:type="dxa"/>
            <w:vAlign w:val="center"/>
          </w:tcPr>
          <w:p w14:paraId="4E88F9C7">
            <w:pPr>
              <w:pStyle w:val="44"/>
              <w:ind w:firstLine="0" w:firstLineChars="0"/>
              <w:jc w:val="center"/>
              <w:rPr>
                <w:rFonts w:cs="Times New Roman"/>
                <w:sz w:val="18"/>
                <w:szCs w:val="18"/>
              </w:rPr>
            </w:pPr>
            <w:r>
              <w:rPr>
                <w:rFonts w:hint="eastAsia" w:cs="Times New Roman"/>
                <w:sz w:val="18"/>
                <w:szCs w:val="18"/>
              </w:rPr>
              <w:t>(</w:t>
            </w:r>
            <w:r>
              <w:rPr>
                <w:rFonts w:cs="Times New Roman"/>
                <w:sz w:val="18"/>
                <w:szCs w:val="18"/>
              </w:rPr>
              <w:t>5</w:t>
            </w:r>
            <w:r>
              <w:rPr>
                <w:rFonts w:hint="eastAsia" w:cs="Times New Roman"/>
                <w:sz w:val="18"/>
                <w:szCs w:val="18"/>
              </w:rPr>
              <w:t>)</w:t>
            </w:r>
          </w:p>
        </w:tc>
        <w:tc>
          <w:tcPr>
            <w:tcW w:w="785" w:type="dxa"/>
            <w:vAlign w:val="center"/>
          </w:tcPr>
          <w:p w14:paraId="77E33835">
            <w:pPr>
              <w:pStyle w:val="44"/>
              <w:ind w:firstLine="0" w:firstLineChars="0"/>
              <w:jc w:val="center"/>
              <w:rPr>
                <w:rFonts w:cs="Times New Roman"/>
                <w:sz w:val="18"/>
                <w:szCs w:val="18"/>
              </w:rPr>
            </w:pPr>
            <w:r>
              <w:rPr>
                <w:rFonts w:cs="Times New Roman"/>
                <w:sz w:val="18"/>
                <w:szCs w:val="18"/>
              </w:rPr>
              <w:t>5</w:t>
            </w:r>
          </w:p>
        </w:tc>
        <w:tc>
          <w:tcPr>
            <w:tcW w:w="785" w:type="dxa"/>
            <w:vAlign w:val="center"/>
          </w:tcPr>
          <w:p w14:paraId="62F03F30">
            <w:pPr>
              <w:pStyle w:val="44"/>
              <w:ind w:firstLine="0" w:firstLineChars="0"/>
              <w:jc w:val="center"/>
              <w:rPr>
                <w:rFonts w:cs="Times New Roman"/>
                <w:sz w:val="18"/>
                <w:szCs w:val="18"/>
              </w:rPr>
            </w:pPr>
            <w:r>
              <w:rPr>
                <w:rFonts w:cs="Times New Roman"/>
                <w:sz w:val="18"/>
                <w:szCs w:val="18"/>
              </w:rPr>
              <w:t>1.5</w:t>
            </w:r>
          </w:p>
        </w:tc>
        <w:tc>
          <w:tcPr>
            <w:tcW w:w="909" w:type="dxa"/>
            <w:vAlign w:val="center"/>
          </w:tcPr>
          <w:p w14:paraId="35B5110B">
            <w:pPr>
              <w:pStyle w:val="44"/>
              <w:ind w:firstLine="0" w:firstLineChars="0"/>
              <w:jc w:val="center"/>
              <w:rPr>
                <w:rFonts w:cs="Times New Roman"/>
                <w:sz w:val="18"/>
                <w:szCs w:val="18"/>
              </w:rPr>
            </w:pPr>
            <w:r>
              <w:rPr>
                <w:rFonts w:hint="eastAsia" w:cs="Times New Roman"/>
                <w:sz w:val="18"/>
                <w:szCs w:val="18"/>
              </w:rPr>
              <w:t>1.5(2.5)</w:t>
            </w:r>
          </w:p>
        </w:tc>
        <w:tc>
          <w:tcPr>
            <w:tcW w:w="1050" w:type="dxa"/>
            <w:vAlign w:val="center"/>
          </w:tcPr>
          <w:p w14:paraId="7E5BAF74">
            <w:pPr>
              <w:pStyle w:val="44"/>
              <w:ind w:firstLine="0" w:firstLineChars="0"/>
              <w:jc w:val="center"/>
              <w:rPr>
                <w:rFonts w:cs="Times New Roman"/>
                <w:sz w:val="18"/>
                <w:szCs w:val="18"/>
              </w:rPr>
            </w:pPr>
            <w:r>
              <w:rPr>
                <w:rFonts w:cs="Times New Roman"/>
                <w:sz w:val="18"/>
                <w:szCs w:val="18"/>
              </w:rPr>
              <w:t>-18</w:t>
            </w:r>
            <w:r>
              <w:rPr>
                <w:rFonts w:hint="eastAsia" w:cs="Times New Roman"/>
                <w:sz w:val="18"/>
                <w:szCs w:val="18"/>
              </w:rPr>
              <w:t>~</w:t>
            </w:r>
            <w:r>
              <w:rPr>
                <w:rFonts w:cs="Times New Roman"/>
                <w:sz w:val="18"/>
                <w:szCs w:val="18"/>
              </w:rPr>
              <w:t>-1.5</w:t>
            </w:r>
          </w:p>
        </w:tc>
        <w:tc>
          <w:tcPr>
            <w:tcW w:w="344" w:type="dxa"/>
            <w:vAlign w:val="center"/>
          </w:tcPr>
          <w:p w14:paraId="1E66FAE4">
            <w:pPr>
              <w:pStyle w:val="44"/>
              <w:ind w:firstLine="0" w:firstLineChars="0"/>
              <w:jc w:val="center"/>
              <w:rPr>
                <w:rFonts w:cs="Times New Roman"/>
                <w:sz w:val="18"/>
                <w:szCs w:val="18"/>
              </w:rPr>
            </w:pPr>
            <w:r>
              <w:rPr>
                <w:rFonts w:cs="Times New Roman"/>
                <w:sz w:val="18"/>
                <w:szCs w:val="18"/>
              </w:rPr>
              <w:t>0</w:t>
            </w:r>
          </w:p>
        </w:tc>
        <w:tc>
          <w:tcPr>
            <w:tcW w:w="1139" w:type="dxa"/>
            <w:vAlign w:val="center"/>
          </w:tcPr>
          <w:p w14:paraId="6FB3B925">
            <w:pPr>
              <w:pStyle w:val="44"/>
              <w:ind w:firstLine="0" w:firstLineChars="0"/>
              <w:jc w:val="center"/>
              <w:rPr>
                <w:rFonts w:cs="Times New Roman"/>
                <w:sz w:val="18"/>
                <w:szCs w:val="18"/>
              </w:rPr>
            </w:pPr>
            <w:r>
              <w:rPr>
                <w:rFonts w:cs="Times New Roman"/>
                <w:sz w:val="18"/>
                <w:szCs w:val="18"/>
              </w:rPr>
              <w:t>+1.5</w:t>
            </w:r>
            <w:r>
              <w:rPr>
                <w:rFonts w:hint="eastAsia" w:cs="Times New Roman"/>
                <w:sz w:val="18"/>
                <w:szCs w:val="18"/>
              </w:rPr>
              <w:t>~</w:t>
            </w:r>
            <w:r>
              <w:rPr>
                <w:rFonts w:cs="Times New Roman"/>
                <w:sz w:val="18"/>
                <w:szCs w:val="18"/>
              </w:rPr>
              <w:t>+18</w:t>
            </w:r>
          </w:p>
        </w:tc>
        <w:tc>
          <w:tcPr>
            <w:tcW w:w="984" w:type="dxa"/>
            <w:vAlign w:val="center"/>
          </w:tcPr>
          <w:p w14:paraId="5CD2A2BF">
            <w:pPr>
              <w:pStyle w:val="44"/>
              <w:ind w:firstLine="0" w:firstLineChars="0"/>
              <w:jc w:val="center"/>
              <w:rPr>
                <w:rFonts w:cs="Times New Roman"/>
                <w:sz w:val="18"/>
                <w:szCs w:val="18"/>
              </w:rPr>
            </w:pPr>
            <w:r>
              <w:rPr>
                <w:rFonts w:cs="Times New Roman"/>
                <w:sz w:val="18"/>
                <w:szCs w:val="18"/>
              </w:rPr>
              <w:t>0.32</w:t>
            </w:r>
          </w:p>
        </w:tc>
      </w:tr>
      <w:tr w14:paraId="2CD9E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1" w:type="dxa"/>
            <w:gridSpan w:val="13"/>
          </w:tcPr>
          <w:p w14:paraId="63E3950C">
            <w:pPr>
              <w:pStyle w:val="44"/>
              <w:ind w:firstLine="422"/>
              <w:jc w:val="left"/>
              <w:rPr>
                <w:rFonts w:cs="Times New Roman"/>
                <w:b/>
                <w:bCs/>
              </w:rPr>
            </w:pPr>
            <w:r>
              <w:rPr>
                <w:rFonts w:eastAsia="黑体" w:cs="Times New Roman"/>
                <w:b/>
                <w:bCs/>
              </w:rPr>
              <w:t>注</w:t>
            </w:r>
            <w:r>
              <w:rPr>
                <w:rFonts w:cs="Times New Roman"/>
                <w:b/>
                <w:bCs/>
              </w:rPr>
              <w:t>：</w:t>
            </w:r>
            <w:r>
              <w:rPr>
                <w:rFonts w:cs="Times New Roman"/>
              </w:rPr>
              <w:t>括号内的数据为非优选系列。</w:t>
            </w:r>
          </w:p>
        </w:tc>
      </w:tr>
      <w:bookmarkEnd w:id="105"/>
    </w:tbl>
    <w:p w14:paraId="3E564C2D">
      <w:pPr>
        <w:pStyle w:val="91"/>
        <w:spacing w:before="312" w:after="312"/>
        <w:outlineLvl w:val="9"/>
        <w:rPr>
          <w:rFonts w:ascii="Times New Roman"/>
        </w:rPr>
      </w:pPr>
      <w:bookmarkStart w:id="106" w:name="_Toc13513"/>
      <w:r>
        <w:rPr>
          <w:rFonts w:ascii="Times New Roman"/>
        </w:rPr>
        <w:t>长度公差</w:t>
      </w:r>
      <w:bookmarkEnd w:id="106"/>
    </w:p>
    <w:p w14:paraId="0FB53218">
      <w:pPr>
        <w:spacing w:before="156" w:beforeLines="50" w:after="156" w:afterLines="50" w:line="240" w:lineRule="auto"/>
        <w:jc w:val="center"/>
        <w:rPr>
          <w:rFonts w:ascii="Times New Roman" w:hAnsi="Times New Roman" w:eastAsia="黑体" w:cs="Times New Roman"/>
          <w:bCs/>
          <w:spacing w:val="15"/>
          <w:kern w:val="28"/>
          <w:szCs w:val="32"/>
        </w:rPr>
      </w:pPr>
      <w:r>
        <w:rPr>
          <w:rFonts w:ascii="Times New Roman" w:hAnsi="Times New Roman" w:eastAsia="黑体" w:cs="Times New Roman"/>
          <w:bCs/>
          <w:spacing w:val="15"/>
          <w:kern w:val="28"/>
          <w:szCs w:val="32"/>
        </w:rPr>
        <w:t>表B.2 长度公差</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567"/>
        <w:gridCol w:w="993"/>
        <w:gridCol w:w="1275"/>
        <w:gridCol w:w="1418"/>
        <w:gridCol w:w="1276"/>
        <w:gridCol w:w="2969"/>
      </w:tblGrid>
      <w:tr w14:paraId="7D8FF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trPr>
        <w:tc>
          <w:tcPr>
            <w:tcW w:w="1129" w:type="dxa"/>
            <w:gridSpan w:val="2"/>
            <w:vAlign w:val="center"/>
          </w:tcPr>
          <w:p w14:paraId="354F6ABB">
            <w:pPr>
              <w:pStyle w:val="44"/>
              <w:ind w:firstLine="0" w:firstLineChars="0"/>
              <w:jc w:val="center"/>
              <w:rPr>
                <w:rFonts w:cs="Times New Roman"/>
              </w:rPr>
            </w:pPr>
            <w:r>
              <w:rPr>
                <w:rFonts w:cs="Times New Roman"/>
                <w:position w:val="-24"/>
              </w:rPr>
              <w:object>
                <v:shape id="_x0000_i1036" o:spt="75" type="#_x0000_t75" style="height:37.35pt;width:22.4pt;" o:ole="t" filled="f" o:preferrelative="t" stroked="f" coordsize="21600,21600">
                  <v:path/>
                  <v:fill on="f" focussize="0,0"/>
                  <v:stroke on="f" joinstyle="miter"/>
                  <v:imagedata r:id="rId48" o:title=""/>
                  <o:lock v:ext="edit" aspectratio="t"/>
                  <w10:wrap type="none"/>
                  <w10:anchorlock/>
                </v:shape>
                <o:OLEObject Type="Embed" ProgID="Equation.DSMT4" ShapeID="_x0000_i1036" DrawAspect="Content" ObjectID="_1468075736" r:id="rId47">
                  <o:LockedField>false</o:LockedField>
                </o:OLEObject>
              </w:object>
            </w:r>
          </w:p>
        </w:tc>
        <w:tc>
          <w:tcPr>
            <w:tcW w:w="993" w:type="dxa"/>
            <w:vAlign w:val="center"/>
          </w:tcPr>
          <w:p w14:paraId="42BE619F">
            <w:pPr>
              <w:pStyle w:val="44"/>
              <w:ind w:firstLine="0" w:firstLineChars="0"/>
              <w:jc w:val="center"/>
              <w:rPr>
                <w:rFonts w:cs="Times New Roman"/>
              </w:rPr>
            </w:pPr>
            <w:r>
              <w:rPr>
                <w:rFonts w:cs="Times New Roman"/>
                <w:position w:val="-36"/>
              </w:rPr>
              <w:object>
                <v:shape id="_x0000_i1037" o:spt="75" type="#_x0000_t75" style="height:55.7pt;width:26.5pt;" o:ole="t" filled="f" o:preferrelative="t" stroked="f" coordsize="21600,21600">
                  <v:path/>
                  <v:fill on="f" focussize="0,0"/>
                  <v:stroke on="f" joinstyle="miter"/>
                  <v:imagedata r:id="rId50" o:title=""/>
                  <o:lock v:ext="edit" aspectratio="t"/>
                  <w10:wrap type="none"/>
                  <w10:anchorlock/>
                </v:shape>
                <o:OLEObject Type="Embed" ProgID="Equation.DSMT4" ShapeID="_x0000_i1037" DrawAspect="Content" ObjectID="_1468075737" r:id="rId49">
                  <o:LockedField>false</o:LockedField>
                </o:OLEObject>
              </w:object>
            </w:r>
          </w:p>
        </w:tc>
        <w:tc>
          <w:tcPr>
            <w:tcW w:w="1275" w:type="dxa"/>
            <w:vAlign w:val="center"/>
          </w:tcPr>
          <w:p w14:paraId="1CB3FADD">
            <w:pPr>
              <w:spacing w:line="240" w:lineRule="auto"/>
              <w:jc w:val="center"/>
              <w:rPr>
                <w:rFonts w:ascii="Times New Roman" w:hAnsi="Times New Roman" w:cs="Times New Roman"/>
              </w:rPr>
            </w:pPr>
            <w:r>
              <w:rPr>
                <w:rFonts w:ascii="Times New Roman" w:hAnsi="Times New Roman" w:cs="Times New Roman"/>
                <w:position w:val="-36"/>
              </w:rPr>
              <w:object>
                <v:shape id="_x0000_i1038" o:spt="75" type="#_x0000_t75" style="height:55.7pt;width:27.15pt;" o:ole="t" filled="f" o:preferrelative="t" stroked="f" coordsize="21600,21600">
                  <v:path/>
                  <v:fill on="f" focussize="0,0"/>
                  <v:stroke on="f" joinstyle="miter"/>
                  <v:imagedata r:id="rId52" o:title=""/>
                  <o:lock v:ext="edit" aspectratio="t"/>
                  <w10:wrap type="none"/>
                  <w10:anchorlock/>
                </v:shape>
                <o:OLEObject Type="Embed" ProgID="Equation.DSMT4" ShapeID="_x0000_i1038" DrawAspect="Content" ObjectID="_1468075738" r:id="rId51">
                  <o:LockedField>false</o:LockedField>
                </o:OLEObject>
              </w:object>
            </w:r>
          </w:p>
        </w:tc>
        <w:tc>
          <w:tcPr>
            <w:tcW w:w="1418" w:type="dxa"/>
            <w:vAlign w:val="center"/>
          </w:tcPr>
          <w:p w14:paraId="3FABAB8E">
            <w:pPr>
              <w:spacing w:line="240" w:lineRule="auto"/>
              <w:jc w:val="center"/>
              <w:rPr>
                <w:rFonts w:ascii="Times New Roman" w:hAnsi="Times New Roman" w:cs="Times New Roman"/>
              </w:rPr>
            </w:pPr>
            <w:r>
              <w:rPr>
                <w:rFonts w:ascii="Times New Roman" w:hAnsi="Times New Roman" w:cs="Times New Roman"/>
                <w:position w:val="-36"/>
              </w:rPr>
              <w:object>
                <v:shape id="_x0000_i1039" o:spt="75" type="#_x0000_t75" style="height:55.7pt;width:26.5pt;" o:ole="t" filled="f" o:preferrelative="t" stroked="f" coordsize="21600,21600">
                  <v:path/>
                  <v:fill on="f" focussize="0,0"/>
                  <v:stroke on="f" joinstyle="miter"/>
                  <v:imagedata r:id="rId54" o:title=""/>
                  <o:lock v:ext="edit" aspectratio="t"/>
                  <w10:wrap type="none"/>
                  <w10:anchorlock/>
                </v:shape>
                <o:OLEObject Type="Embed" ProgID="Equation.DSMT4" ShapeID="_x0000_i1039" DrawAspect="Content" ObjectID="_1468075739" r:id="rId53">
                  <o:LockedField>false</o:LockedField>
                </o:OLEObject>
              </w:object>
            </w:r>
          </w:p>
        </w:tc>
        <w:tc>
          <w:tcPr>
            <w:tcW w:w="1276" w:type="dxa"/>
            <w:vAlign w:val="center"/>
          </w:tcPr>
          <w:p w14:paraId="37E13410">
            <w:pPr>
              <w:spacing w:line="240" w:lineRule="auto"/>
              <w:jc w:val="center"/>
              <w:rPr>
                <w:rFonts w:ascii="Times New Roman" w:hAnsi="Times New Roman" w:cs="Times New Roman"/>
              </w:rPr>
            </w:pPr>
            <w:r>
              <w:rPr>
                <w:rFonts w:ascii="Times New Roman" w:hAnsi="Times New Roman" w:cs="Times New Roman"/>
                <w:position w:val="-36"/>
              </w:rPr>
              <w:object>
                <v:shape id="_x0000_i1040" o:spt="75" type="#_x0000_t75" style="height:55.7pt;width:26.5pt;" o:ole="t" filled="f" o:preferrelative="t" stroked="f" coordsize="21600,21600">
                  <v:path/>
                  <v:fill on="f" focussize="0,0"/>
                  <v:stroke on="f" joinstyle="miter"/>
                  <v:imagedata r:id="rId56" o:title=""/>
                  <o:lock v:ext="edit" aspectratio="t"/>
                  <w10:wrap type="none"/>
                  <w10:anchorlock/>
                </v:shape>
                <o:OLEObject Type="Embed" ProgID="Equation.DSMT4" ShapeID="_x0000_i1040" DrawAspect="Content" ObjectID="_1468075740" r:id="rId55">
                  <o:LockedField>false</o:LockedField>
                </o:OLEObject>
              </w:object>
            </w:r>
          </w:p>
        </w:tc>
        <w:tc>
          <w:tcPr>
            <w:tcW w:w="2969" w:type="dxa"/>
            <w:vAlign w:val="center"/>
          </w:tcPr>
          <w:p w14:paraId="55971C9B">
            <w:pPr>
              <w:pStyle w:val="44"/>
              <w:ind w:firstLine="0" w:firstLineChars="0"/>
              <w:jc w:val="center"/>
              <w:rPr>
                <w:rFonts w:cs="Times New Roman"/>
              </w:rPr>
            </w:pPr>
            <w:r>
              <w:rPr>
                <w:rFonts w:cs="Times New Roman"/>
              </w:rPr>
              <w:t>长度规值</w:t>
            </w:r>
          </w:p>
          <w:p w14:paraId="21315B80">
            <w:pPr>
              <w:spacing w:line="240" w:lineRule="auto"/>
              <w:jc w:val="center"/>
              <w:rPr>
                <w:rFonts w:ascii="Times New Roman" w:hAnsi="Times New Roman" w:cs="Times New Roman"/>
              </w:rPr>
            </w:pPr>
            <w:r>
              <w:rPr>
                <w:rFonts w:ascii="Times New Roman" w:hAnsi="Times New Roman" w:cs="Times New Roman"/>
                <w:position w:val="-10"/>
              </w:rPr>
              <w:object>
                <v:shape id="_x0000_i1041" o:spt="75" type="#_x0000_t75" style="height:15.6pt;width:22.4pt;" o:ole="t" filled="f" o:preferrelative="t" stroked="f" coordsize="21600,21600">
                  <v:path/>
                  <v:fill on="f" focussize="0,0"/>
                  <v:stroke on="f" joinstyle="miter"/>
                  <v:imagedata r:id="rId58" o:title=""/>
                  <o:lock v:ext="edit" aspectratio="t"/>
                  <w10:wrap type="none"/>
                  <w10:anchorlock/>
                </v:shape>
                <o:OLEObject Type="Embed" ProgID="Equation.DSMT4" ShapeID="_x0000_i1041" DrawAspect="Content" ObjectID="_1468075741" r:id="rId57">
                  <o:LockedField>false</o:LockedField>
                </o:OLEObject>
              </w:object>
            </w:r>
          </w:p>
        </w:tc>
      </w:tr>
      <w:tr w14:paraId="0BEF4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169AF2CE">
            <w:pPr>
              <w:pStyle w:val="44"/>
              <w:ind w:firstLine="0" w:firstLineChars="0"/>
              <w:jc w:val="center"/>
              <w:rPr>
                <w:rFonts w:cs="Times New Roman"/>
              </w:rPr>
            </w:pPr>
            <w:r>
              <w:rPr>
                <w:rFonts w:cs="Times New Roman"/>
              </w:rPr>
              <w:t>—</w:t>
            </w:r>
          </w:p>
        </w:tc>
        <w:tc>
          <w:tcPr>
            <w:tcW w:w="567" w:type="dxa"/>
          </w:tcPr>
          <w:p w14:paraId="51618680">
            <w:pPr>
              <w:pStyle w:val="44"/>
              <w:ind w:firstLine="0" w:firstLineChars="0"/>
              <w:jc w:val="center"/>
              <w:rPr>
                <w:rFonts w:cs="Times New Roman"/>
              </w:rPr>
            </w:pPr>
            <w:r>
              <w:rPr>
                <w:rFonts w:cs="Times New Roman"/>
              </w:rPr>
              <w:t>48</w:t>
            </w:r>
          </w:p>
        </w:tc>
        <w:tc>
          <w:tcPr>
            <w:tcW w:w="993" w:type="dxa"/>
            <w:vAlign w:val="center"/>
          </w:tcPr>
          <w:p w14:paraId="2571C926">
            <w:pPr>
              <w:pStyle w:val="44"/>
              <w:ind w:firstLine="0" w:firstLineChars="0"/>
              <w:jc w:val="center"/>
              <w:rPr>
                <w:rFonts w:cs="Times New Roman"/>
              </w:rPr>
            </w:pPr>
            <w:r>
              <w:rPr>
                <w:rFonts w:cs="Times New Roman"/>
              </w:rPr>
              <w:t>0.8</w:t>
            </w:r>
          </w:p>
        </w:tc>
        <w:tc>
          <w:tcPr>
            <w:tcW w:w="1275" w:type="dxa"/>
            <w:vAlign w:val="center"/>
          </w:tcPr>
          <w:p w14:paraId="193E78D2">
            <w:pPr>
              <w:pStyle w:val="44"/>
              <w:ind w:firstLine="0" w:firstLineChars="0"/>
              <w:jc w:val="center"/>
              <w:rPr>
                <w:rFonts w:cs="Times New Roman"/>
              </w:rPr>
            </w:pPr>
            <w:r>
              <w:rPr>
                <w:rFonts w:cs="Times New Roman"/>
              </w:rPr>
              <w:t>1</w:t>
            </w:r>
          </w:p>
        </w:tc>
        <w:tc>
          <w:tcPr>
            <w:tcW w:w="1418" w:type="dxa"/>
            <w:vAlign w:val="center"/>
          </w:tcPr>
          <w:p w14:paraId="0CADC4BE">
            <w:pPr>
              <w:pStyle w:val="44"/>
              <w:ind w:firstLine="0" w:firstLineChars="0"/>
              <w:jc w:val="center"/>
              <w:rPr>
                <w:rFonts w:cs="Times New Roman"/>
              </w:rPr>
            </w:pPr>
            <w:r>
              <w:rPr>
                <w:rFonts w:cs="Times New Roman"/>
              </w:rPr>
              <w:t>0.8</w:t>
            </w:r>
          </w:p>
        </w:tc>
        <w:tc>
          <w:tcPr>
            <w:tcW w:w="1276" w:type="dxa"/>
            <w:vAlign w:val="center"/>
          </w:tcPr>
          <w:p w14:paraId="01616633">
            <w:pPr>
              <w:pStyle w:val="44"/>
              <w:ind w:firstLine="0" w:firstLineChars="0"/>
              <w:jc w:val="center"/>
              <w:rPr>
                <w:rFonts w:cs="Times New Roman"/>
              </w:rPr>
            </w:pPr>
            <w:r>
              <w:rPr>
                <w:rFonts w:cs="Times New Roman"/>
              </w:rPr>
              <w:t>2</w:t>
            </w:r>
          </w:p>
        </w:tc>
        <w:tc>
          <w:tcPr>
            <w:tcW w:w="2969" w:type="dxa"/>
            <w:vAlign w:val="center"/>
          </w:tcPr>
          <w:p w14:paraId="109A5659">
            <w:pPr>
              <w:pStyle w:val="44"/>
              <w:ind w:firstLine="0" w:firstLineChars="0"/>
              <w:jc w:val="center"/>
              <w:rPr>
                <w:rFonts w:cs="Times New Roman"/>
              </w:rPr>
            </w:pPr>
            <w:r>
              <w:rPr>
                <w:rFonts w:cs="Times New Roman"/>
              </w:rPr>
              <w:t>-18</w:t>
            </w:r>
            <w:r>
              <w:rPr>
                <w:rFonts w:hint="eastAsia" w:cs="Times New Roman"/>
              </w:rPr>
              <w:t>;</w:t>
            </w:r>
            <w:r>
              <w:rPr>
                <w:rFonts w:cs="Times New Roman"/>
              </w:rPr>
              <w:t>-12</w:t>
            </w:r>
            <w:r>
              <w:rPr>
                <w:rFonts w:hint="eastAsia" w:cs="Times New Roman"/>
              </w:rPr>
              <w:t>;</w:t>
            </w:r>
            <w:r>
              <w:rPr>
                <w:rFonts w:cs="Times New Roman"/>
              </w:rPr>
              <w:t>-18</w:t>
            </w:r>
            <w:r>
              <w:rPr>
                <w:rFonts w:hint="eastAsia" w:cs="Times New Roman"/>
              </w:rPr>
              <w:t>;</w:t>
            </w:r>
            <w:r>
              <w:rPr>
                <w:rFonts w:cs="Times New Roman"/>
              </w:rPr>
              <w:t>-6</w:t>
            </w:r>
            <w:r>
              <w:rPr>
                <w:rFonts w:hint="eastAsia" w:cs="Times New Roman"/>
              </w:rPr>
              <w:t>;</w:t>
            </w:r>
            <w:r>
              <w:rPr>
                <w:rFonts w:cs="Times New Roman"/>
              </w:rPr>
              <w:t>+6</w:t>
            </w:r>
          </w:p>
        </w:tc>
      </w:tr>
      <w:tr w14:paraId="79EB5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749FF902">
            <w:pPr>
              <w:pStyle w:val="44"/>
              <w:ind w:firstLine="0" w:firstLineChars="0"/>
              <w:jc w:val="center"/>
              <w:rPr>
                <w:rFonts w:cs="Times New Roman"/>
              </w:rPr>
            </w:pPr>
            <w:r>
              <w:rPr>
                <w:rFonts w:cs="Times New Roman"/>
              </w:rPr>
              <w:t>48</w:t>
            </w:r>
          </w:p>
        </w:tc>
        <w:tc>
          <w:tcPr>
            <w:tcW w:w="567" w:type="dxa"/>
          </w:tcPr>
          <w:p w14:paraId="3820C364">
            <w:pPr>
              <w:pStyle w:val="44"/>
              <w:ind w:firstLine="0" w:firstLineChars="0"/>
              <w:jc w:val="center"/>
              <w:rPr>
                <w:rFonts w:cs="Times New Roman"/>
              </w:rPr>
            </w:pPr>
            <w:r>
              <w:rPr>
                <w:rFonts w:cs="Times New Roman"/>
              </w:rPr>
              <w:t>—</w:t>
            </w:r>
          </w:p>
        </w:tc>
        <w:tc>
          <w:tcPr>
            <w:tcW w:w="993" w:type="dxa"/>
            <w:vAlign w:val="center"/>
          </w:tcPr>
          <w:p w14:paraId="5BF4A6B9">
            <w:pPr>
              <w:pStyle w:val="44"/>
              <w:ind w:firstLine="0" w:firstLineChars="0"/>
              <w:jc w:val="center"/>
              <w:rPr>
                <w:rFonts w:cs="Times New Roman"/>
              </w:rPr>
            </w:pPr>
            <w:r>
              <w:rPr>
                <w:rFonts w:cs="Times New Roman"/>
              </w:rPr>
              <w:t>1.2</w:t>
            </w:r>
          </w:p>
        </w:tc>
        <w:tc>
          <w:tcPr>
            <w:tcW w:w="1275" w:type="dxa"/>
            <w:vAlign w:val="center"/>
          </w:tcPr>
          <w:p w14:paraId="53ACE76A">
            <w:pPr>
              <w:pStyle w:val="44"/>
              <w:ind w:firstLine="0" w:firstLineChars="0"/>
              <w:jc w:val="center"/>
              <w:rPr>
                <w:rFonts w:cs="Times New Roman"/>
              </w:rPr>
            </w:pPr>
            <w:r>
              <w:rPr>
                <w:rFonts w:cs="Times New Roman"/>
              </w:rPr>
              <w:t>1.2</w:t>
            </w:r>
          </w:p>
        </w:tc>
        <w:tc>
          <w:tcPr>
            <w:tcW w:w="1418" w:type="dxa"/>
            <w:vAlign w:val="center"/>
          </w:tcPr>
          <w:p w14:paraId="2B36B00A">
            <w:pPr>
              <w:pStyle w:val="44"/>
              <w:ind w:firstLine="0" w:firstLineChars="0"/>
              <w:jc w:val="center"/>
              <w:rPr>
                <w:rFonts w:cs="Times New Roman"/>
              </w:rPr>
            </w:pPr>
            <w:r>
              <w:rPr>
                <w:rFonts w:cs="Times New Roman"/>
              </w:rPr>
              <w:t>1.2</w:t>
            </w:r>
          </w:p>
        </w:tc>
        <w:tc>
          <w:tcPr>
            <w:tcW w:w="1276" w:type="dxa"/>
            <w:vAlign w:val="center"/>
          </w:tcPr>
          <w:p w14:paraId="6C0C4400">
            <w:pPr>
              <w:pStyle w:val="44"/>
              <w:ind w:firstLine="0" w:firstLineChars="0"/>
              <w:jc w:val="center"/>
              <w:rPr>
                <w:rFonts w:cs="Times New Roman"/>
              </w:rPr>
            </w:pPr>
            <w:r>
              <w:rPr>
                <w:rFonts w:cs="Times New Roman"/>
              </w:rPr>
              <w:t>3</w:t>
            </w:r>
          </w:p>
        </w:tc>
        <w:tc>
          <w:tcPr>
            <w:tcW w:w="2969" w:type="dxa"/>
            <w:vAlign w:val="center"/>
          </w:tcPr>
          <w:p w14:paraId="2D99A212">
            <w:pPr>
              <w:pStyle w:val="44"/>
              <w:ind w:firstLine="0" w:firstLineChars="0"/>
              <w:jc w:val="center"/>
              <w:rPr>
                <w:rFonts w:cs="Times New Roman"/>
              </w:rPr>
            </w:pPr>
            <w:r>
              <w:rPr>
                <w:rFonts w:cs="Times New Roman"/>
              </w:rPr>
              <w:t>-40</w:t>
            </w:r>
            <w:r>
              <w:rPr>
                <w:rFonts w:hint="eastAsia" w:cs="Times New Roman"/>
              </w:rPr>
              <w:t>;</w:t>
            </w:r>
            <w:r>
              <w:rPr>
                <w:rFonts w:cs="Times New Roman"/>
              </w:rPr>
              <w:t>-30</w:t>
            </w:r>
            <w:r>
              <w:rPr>
                <w:rFonts w:hint="eastAsia" w:cs="Times New Roman"/>
              </w:rPr>
              <w:t>;</w:t>
            </w:r>
            <w:r>
              <w:rPr>
                <w:rFonts w:cs="Times New Roman"/>
              </w:rPr>
              <w:t>-20</w:t>
            </w:r>
            <w:r>
              <w:rPr>
                <w:rFonts w:hint="eastAsia" w:cs="Times New Roman"/>
              </w:rPr>
              <w:t>;</w:t>
            </w:r>
            <w:r>
              <w:rPr>
                <w:rFonts w:cs="Times New Roman"/>
              </w:rPr>
              <w:t>-10</w:t>
            </w:r>
            <w:r>
              <w:rPr>
                <w:rFonts w:hint="eastAsia" w:cs="Times New Roman"/>
              </w:rPr>
              <w:t>;</w:t>
            </w:r>
            <w:r>
              <w:rPr>
                <w:rFonts w:cs="Times New Roman"/>
              </w:rPr>
              <w:t>0</w:t>
            </w:r>
            <w:r>
              <w:rPr>
                <w:rFonts w:hint="eastAsia" w:cs="Times New Roman"/>
              </w:rPr>
              <w:t>;</w:t>
            </w:r>
            <w:r>
              <w:rPr>
                <w:rFonts w:cs="Times New Roman"/>
              </w:rPr>
              <w:t>+10</w:t>
            </w:r>
          </w:p>
        </w:tc>
      </w:tr>
    </w:tbl>
    <w:p w14:paraId="55CC3408">
      <w:pPr>
        <w:pStyle w:val="91"/>
        <w:spacing w:before="312" w:after="312"/>
        <w:outlineLvl w:val="9"/>
        <w:rPr>
          <w:rFonts w:ascii="Times New Roman"/>
        </w:rPr>
      </w:pPr>
      <w:bookmarkStart w:id="107" w:name="_Toc1651912"/>
      <w:bookmarkStart w:id="108" w:name="_Toc1149"/>
      <w:r>
        <w:rPr>
          <w:rFonts w:ascii="Times New Roman"/>
        </w:rPr>
        <w:t>端面跳动粗糙度</w:t>
      </w:r>
      <w:bookmarkEnd w:id="107"/>
      <w:bookmarkEnd w:id="108"/>
    </w:p>
    <w:p w14:paraId="15F4F971">
      <w:pPr>
        <w:spacing w:before="156" w:beforeLines="50" w:after="156" w:afterLines="50" w:line="240" w:lineRule="auto"/>
        <w:jc w:val="center"/>
        <w:rPr>
          <w:rFonts w:ascii="Times New Roman" w:hAnsi="Times New Roman" w:eastAsia="黑体" w:cs="Times New Roman"/>
          <w:bCs/>
          <w:spacing w:val="15"/>
          <w:kern w:val="28"/>
          <w:szCs w:val="32"/>
        </w:rPr>
      </w:pPr>
      <w:r>
        <w:rPr>
          <w:rFonts w:ascii="Times New Roman" w:hAnsi="Times New Roman" w:eastAsia="黑体" w:cs="Times New Roman"/>
          <w:bCs/>
          <w:spacing w:val="15"/>
          <w:kern w:val="28"/>
          <w:szCs w:val="32"/>
        </w:rPr>
        <w:t>表B.3 长度公差</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1701"/>
        <w:gridCol w:w="2835"/>
        <w:gridCol w:w="2828"/>
      </w:tblGrid>
      <w:tr w14:paraId="6F59D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3397" w:type="dxa"/>
            <w:gridSpan w:val="2"/>
            <w:vAlign w:val="center"/>
          </w:tcPr>
          <w:p w14:paraId="7212120E">
            <w:pPr>
              <w:pStyle w:val="44"/>
              <w:ind w:firstLine="0" w:firstLineChars="0"/>
              <w:jc w:val="center"/>
              <w:rPr>
                <w:rFonts w:cs="Times New Roman"/>
              </w:rPr>
            </w:pPr>
            <w:r>
              <w:rPr>
                <w:rFonts w:cs="Times New Roman"/>
                <w:position w:val="-26"/>
              </w:rPr>
              <w:object>
                <v:shape id="_x0000_i1042" o:spt="75" type="#_x0000_t75" style="height:36pt;width:23.1pt;" o:ole="t" filled="f" o:preferrelative="t" stroked="f" coordsize="21600,21600">
                  <v:path/>
                  <v:fill on="f" focussize="0,0"/>
                  <v:stroke on="f" joinstyle="miter"/>
                  <v:imagedata r:id="rId60" o:title=""/>
                  <o:lock v:ext="edit" aspectratio="t"/>
                  <w10:wrap type="none"/>
                  <w10:anchorlock/>
                </v:shape>
                <o:OLEObject Type="Embed" ProgID="Equation.DSMT4" ShapeID="_x0000_i1042" DrawAspect="Content" ObjectID="_1468075742" r:id="rId59">
                  <o:LockedField>false</o:LockedField>
                </o:OLEObject>
              </w:object>
            </w:r>
          </w:p>
        </w:tc>
        <w:tc>
          <w:tcPr>
            <w:tcW w:w="2835" w:type="dxa"/>
            <w:vAlign w:val="center"/>
          </w:tcPr>
          <w:p w14:paraId="3A4B9128">
            <w:pPr>
              <w:pStyle w:val="44"/>
              <w:ind w:firstLine="0" w:firstLineChars="0"/>
              <w:jc w:val="center"/>
              <w:rPr>
                <w:rFonts w:cs="Times New Roman"/>
              </w:rPr>
            </w:pPr>
            <w:r>
              <w:rPr>
                <w:rFonts w:cs="Times New Roman"/>
                <w:position w:val="-42"/>
              </w:rPr>
              <w:object>
                <v:shape id="_x0000_i1043" o:spt="75" type="#_x0000_t75" style="height:57.05pt;width:27.15pt;" o:ole="t" filled="f" o:preferrelative="t" stroked="f" coordsize="21600,21600">
                  <v:path/>
                  <v:fill on="f" focussize="0,0"/>
                  <v:stroke on="f" joinstyle="miter"/>
                  <v:imagedata r:id="rId62" o:title=""/>
                  <o:lock v:ext="edit" aspectratio="t"/>
                  <w10:wrap type="none"/>
                  <w10:anchorlock/>
                </v:shape>
                <o:OLEObject Type="Embed" ProgID="Equation.DSMT4" ShapeID="_x0000_i1043" DrawAspect="Content" ObjectID="_1468075743" r:id="rId61">
                  <o:LockedField>false</o:LockedField>
                </o:OLEObject>
              </w:object>
            </w:r>
          </w:p>
        </w:tc>
        <w:tc>
          <w:tcPr>
            <w:tcW w:w="2828" w:type="dxa"/>
            <w:vAlign w:val="center"/>
          </w:tcPr>
          <w:p w14:paraId="000C7EEE">
            <w:pPr>
              <w:spacing w:line="240" w:lineRule="auto"/>
              <w:jc w:val="center"/>
              <w:rPr>
                <w:rFonts w:ascii="Times New Roman" w:hAnsi="Times New Roman" w:cs="Times New Roman"/>
              </w:rPr>
            </w:pPr>
            <w:r>
              <w:rPr>
                <w:rFonts w:ascii="Times New Roman" w:hAnsi="Times New Roman" w:cs="Times New Roman"/>
              </w:rPr>
              <w:t>端面的表面粗糙度</w:t>
            </w:r>
          </w:p>
          <w:p w14:paraId="7A6E2A4D">
            <w:pPr>
              <w:spacing w:line="240" w:lineRule="auto"/>
              <w:jc w:val="center"/>
              <w:rPr>
                <w:rFonts w:ascii="Times New Roman" w:hAnsi="Times New Roman" w:cs="Times New Roman"/>
              </w:rPr>
            </w:pPr>
            <w:r>
              <w:rPr>
                <w:rFonts w:ascii="Times New Roman" w:hAnsi="Times New Roman" w:cs="Times New Roman"/>
                <w:position w:val="-42"/>
              </w:rPr>
              <w:object>
                <v:shape id="_x0000_i1044" o:spt="75" type="#_x0000_t75" style="height:46.2pt;width:22.4pt;" o:ole="t" filled="f" o:preferrelative="t" stroked="f" coordsize="21600,21600">
                  <v:path/>
                  <v:fill on="f" focussize="0,0"/>
                  <v:stroke on="f" joinstyle="miter"/>
                  <v:imagedata r:id="rId64" o:title=""/>
                  <o:lock v:ext="edit" aspectratio="t"/>
                  <w10:wrap type="none"/>
                  <w10:anchorlock/>
                </v:shape>
                <o:OLEObject Type="Embed" ProgID="Equation.DSMT4" ShapeID="_x0000_i1044" DrawAspect="Content" ObjectID="_1468075744" r:id="rId63">
                  <o:LockedField>false</o:LockedField>
                </o:OLEObject>
              </w:object>
            </w:r>
          </w:p>
        </w:tc>
      </w:tr>
      <w:tr w14:paraId="27A19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696" w:type="dxa"/>
            <w:vAlign w:val="center"/>
          </w:tcPr>
          <w:p w14:paraId="64482ABA">
            <w:pPr>
              <w:pStyle w:val="44"/>
              <w:ind w:firstLine="0" w:firstLineChars="0"/>
              <w:jc w:val="center"/>
              <w:rPr>
                <w:rFonts w:cs="Times New Roman"/>
              </w:rPr>
            </w:pPr>
            <w:r>
              <w:rPr>
                <w:rFonts w:cs="Times New Roman"/>
              </w:rPr>
              <w:t>—</w:t>
            </w:r>
          </w:p>
        </w:tc>
        <w:tc>
          <w:tcPr>
            <w:tcW w:w="1701" w:type="dxa"/>
          </w:tcPr>
          <w:p w14:paraId="3F9C18EE">
            <w:pPr>
              <w:pStyle w:val="44"/>
              <w:ind w:firstLine="0" w:firstLineChars="0"/>
              <w:jc w:val="center"/>
              <w:rPr>
                <w:rFonts w:cs="Times New Roman"/>
              </w:rPr>
            </w:pPr>
            <w:r>
              <w:rPr>
                <w:rFonts w:cs="Times New Roman"/>
              </w:rPr>
              <w:t>26</w:t>
            </w:r>
          </w:p>
        </w:tc>
        <w:tc>
          <w:tcPr>
            <w:tcW w:w="2835" w:type="dxa"/>
            <w:vAlign w:val="center"/>
          </w:tcPr>
          <w:p w14:paraId="627549DC">
            <w:pPr>
              <w:pStyle w:val="44"/>
              <w:ind w:firstLine="0" w:firstLineChars="0"/>
              <w:jc w:val="center"/>
              <w:rPr>
                <w:rFonts w:cs="Times New Roman"/>
              </w:rPr>
            </w:pPr>
            <w:r>
              <w:rPr>
                <w:rFonts w:cs="Times New Roman"/>
              </w:rPr>
              <w:t>6</w:t>
            </w:r>
          </w:p>
        </w:tc>
        <w:tc>
          <w:tcPr>
            <w:tcW w:w="2828" w:type="dxa"/>
            <w:vAlign w:val="center"/>
          </w:tcPr>
          <w:p w14:paraId="489F703C">
            <w:pPr>
              <w:pStyle w:val="44"/>
              <w:ind w:firstLine="0" w:firstLineChars="0"/>
              <w:jc w:val="center"/>
              <w:rPr>
                <w:rFonts w:cs="Times New Roman"/>
              </w:rPr>
            </w:pPr>
            <w:r>
              <w:rPr>
                <w:rFonts w:cs="Times New Roman"/>
              </w:rPr>
              <w:t>0.3</w:t>
            </w:r>
          </w:p>
        </w:tc>
      </w:tr>
      <w:tr w14:paraId="28BF2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14:paraId="7DFF45CD">
            <w:pPr>
              <w:pStyle w:val="44"/>
              <w:ind w:firstLine="0" w:firstLineChars="0"/>
              <w:jc w:val="center"/>
              <w:rPr>
                <w:rFonts w:cs="Times New Roman"/>
              </w:rPr>
            </w:pPr>
            <w:r>
              <w:rPr>
                <w:rFonts w:cs="Times New Roman"/>
              </w:rPr>
              <w:t>26</w:t>
            </w:r>
          </w:p>
        </w:tc>
        <w:tc>
          <w:tcPr>
            <w:tcW w:w="1701" w:type="dxa"/>
          </w:tcPr>
          <w:p w14:paraId="4525CA59">
            <w:pPr>
              <w:pStyle w:val="44"/>
              <w:ind w:firstLine="0" w:firstLineChars="0"/>
              <w:jc w:val="center"/>
              <w:rPr>
                <w:rFonts w:cs="Times New Roman"/>
              </w:rPr>
            </w:pPr>
            <w:r>
              <w:rPr>
                <w:rFonts w:cs="Times New Roman"/>
              </w:rPr>
              <w:t>48</w:t>
            </w:r>
          </w:p>
        </w:tc>
        <w:tc>
          <w:tcPr>
            <w:tcW w:w="2835" w:type="dxa"/>
            <w:vAlign w:val="center"/>
          </w:tcPr>
          <w:p w14:paraId="55D0A25B">
            <w:pPr>
              <w:pStyle w:val="44"/>
              <w:ind w:firstLine="0" w:firstLineChars="0"/>
              <w:jc w:val="center"/>
              <w:rPr>
                <w:rFonts w:cs="Times New Roman"/>
              </w:rPr>
            </w:pPr>
            <w:r>
              <w:rPr>
                <w:rFonts w:cs="Times New Roman"/>
              </w:rPr>
              <w:t>6</w:t>
            </w:r>
          </w:p>
        </w:tc>
        <w:tc>
          <w:tcPr>
            <w:tcW w:w="2828" w:type="dxa"/>
            <w:vAlign w:val="center"/>
          </w:tcPr>
          <w:p w14:paraId="3FF157B9">
            <w:pPr>
              <w:pStyle w:val="44"/>
              <w:ind w:firstLine="0" w:firstLineChars="0"/>
              <w:jc w:val="center"/>
              <w:rPr>
                <w:rFonts w:cs="Times New Roman"/>
              </w:rPr>
            </w:pPr>
            <w:r>
              <w:rPr>
                <w:rFonts w:cs="Times New Roman"/>
              </w:rPr>
              <w:t>0.3</w:t>
            </w:r>
          </w:p>
        </w:tc>
      </w:tr>
      <w:tr w14:paraId="3861A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Align w:val="center"/>
          </w:tcPr>
          <w:p w14:paraId="481A2242">
            <w:pPr>
              <w:pStyle w:val="44"/>
              <w:ind w:firstLine="0" w:firstLineChars="0"/>
              <w:jc w:val="center"/>
              <w:rPr>
                <w:rFonts w:cs="Times New Roman"/>
              </w:rPr>
            </w:pPr>
            <w:r>
              <w:rPr>
                <w:rFonts w:cs="Times New Roman"/>
              </w:rPr>
              <w:t>48</w:t>
            </w:r>
          </w:p>
        </w:tc>
        <w:tc>
          <w:tcPr>
            <w:tcW w:w="1701" w:type="dxa"/>
          </w:tcPr>
          <w:p w14:paraId="2DA11053">
            <w:pPr>
              <w:pStyle w:val="44"/>
              <w:ind w:firstLine="0" w:firstLineChars="0"/>
              <w:jc w:val="center"/>
              <w:rPr>
                <w:rFonts w:cs="Times New Roman"/>
              </w:rPr>
            </w:pPr>
            <w:r>
              <w:rPr>
                <w:rFonts w:cs="Times New Roman"/>
              </w:rPr>
              <w:t>120</w:t>
            </w:r>
          </w:p>
        </w:tc>
        <w:tc>
          <w:tcPr>
            <w:tcW w:w="2835" w:type="dxa"/>
            <w:vAlign w:val="center"/>
          </w:tcPr>
          <w:p w14:paraId="16FC0B88">
            <w:pPr>
              <w:pStyle w:val="44"/>
              <w:ind w:firstLine="0" w:firstLineChars="0"/>
              <w:jc w:val="center"/>
              <w:rPr>
                <w:rFonts w:cs="Times New Roman"/>
              </w:rPr>
            </w:pPr>
            <w:r>
              <w:rPr>
                <w:rFonts w:cs="Times New Roman"/>
              </w:rPr>
              <w:t>10</w:t>
            </w:r>
          </w:p>
        </w:tc>
        <w:tc>
          <w:tcPr>
            <w:tcW w:w="2828" w:type="dxa"/>
            <w:vAlign w:val="center"/>
          </w:tcPr>
          <w:p w14:paraId="5E532FE7">
            <w:pPr>
              <w:pStyle w:val="44"/>
              <w:ind w:firstLine="0" w:firstLineChars="0"/>
              <w:jc w:val="center"/>
              <w:rPr>
                <w:rFonts w:cs="Times New Roman"/>
              </w:rPr>
            </w:pPr>
            <w:r>
              <w:rPr>
                <w:rFonts w:cs="Times New Roman"/>
              </w:rPr>
              <w:t>0.5</w:t>
            </w:r>
          </w:p>
        </w:tc>
      </w:tr>
    </w:tbl>
    <w:p w14:paraId="1539B66E">
      <w:pPr>
        <w:pStyle w:val="91"/>
        <w:tabs>
          <w:tab w:val="left" w:pos="360"/>
          <w:tab w:val="left" w:pos="6405"/>
        </w:tabs>
        <w:spacing w:before="312" w:after="312"/>
        <w:outlineLvl w:val="9"/>
        <w:rPr>
          <w:rFonts w:ascii="Times New Roman"/>
        </w:rPr>
      </w:pPr>
      <w:bookmarkStart w:id="109" w:name="_Toc22951"/>
      <w:r>
        <w:rPr>
          <w:rFonts w:ascii="Times New Roman"/>
        </w:rPr>
        <w:t>端面跳动粗糙度</w:t>
      </w:r>
      <w:bookmarkEnd w:id="109"/>
    </w:p>
    <w:p w14:paraId="62185AD9">
      <w:pPr>
        <w:spacing w:before="156" w:beforeLines="50" w:after="156" w:afterLines="50" w:line="240" w:lineRule="auto"/>
        <w:jc w:val="center"/>
        <w:rPr>
          <w:rFonts w:ascii="Times New Roman" w:hAnsi="Times New Roman" w:eastAsia="黑体" w:cs="Times New Roman"/>
          <w:bCs/>
          <w:spacing w:val="15"/>
          <w:kern w:val="28"/>
          <w:szCs w:val="32"/>
        </w:rPr>
      </w:pPr>
      <w:r>
        <w:rPr>
          <w:rFonts w:ascii="Times New Roman" w:hAnsi="Times New Roman" w:eastAsia="黑体" w:cs="Times New Roman"/>
          <w:bCs/>
          <w:spacing w:val="15"/>
          <w:kern w:val="28"/>
          <w:szCs w:val="32"/>
        </w:rPr>
        <w:t>表B.4 滚子倒角尺寸</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0"/>
        <w:gridCol w:w="1510"/>
        <w:gridCol w:w="1510"/>
        <w:gridCol w:w="1510"/>
        <w:gridCol w:w="1510"/>
        <w:gridCol w:w="1510"/>
      </w:tblGrid>
      <w:tr w14:paraId="09CFF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3020" w:type="dxa"/>
            <w:gridSpan w:val="2"/>
            <w:vAlign w:val="center"/>
          </w:tcPr>
          <w:p w14:paraId="5B621C35">
            <w:pPr>
              <w:spacing w:line="240" w:lineRule="auto"/>
              <w:jc w:val="center"/>
              <w:rPr>
                <w:rFonts w:ascii="Times New Roman" w:hAnsi="Times New Roman" w:cs="Times New Roman"/>
              </w:rPr>
            </w:pPr>
            <w:r>
              <w:rPr>
                <w:rFonts w:ascii="Times New Roman" w:hAnsi="Times New Roman" w:cs="Times New Roman"/>
                <w:position w:val="-24"/>
              </w:rPr>
              <w:object>
                <v:shape id="_x0000_i1045" o:spt="75" type="#_x0000_t75" style="height:37.35pt;width:22.4pt;" o:ole="t" filled="f" o:preferrelative="t" stroked="f" coordsize="21600,21600">
                  <v:path/>
                  <v:fill on="f" focussize="0,0"/>
                  <v:stroke on="f" joinstyle="miter"/>
                  <v:imagedata r:id="rId66" o:title=""/>
                  <o:lock v:ext="edit" aspectratio="t"/>
                  <w10:wrap type="none"/>
                  <w10:anchorlock/>
                </v:shape>
                <o:OLEObject Type="Embed" ProgID="Equation.DSMT4" ShapeID="_x0000_i1045" DrawAspect="Content" ObjectID="_1468075745" r:id="rId65">
                  <o:LockedField>false</o:LockedField>
                </o:OLEObject>
              </w:object>
            </w:r>
          </w:p>
        </w:tc>
        <w:tc>
          <w:tcPr>
            <w:tcW w:w="1510" w:type="dxa"/>
            <w:vAlign w:val="center"/>
          </w:tcPr>
          <w:p w14:paraId="5DE1143D">
            <w:pPr>
              <w:pStyle w:val="44"/>
              <w:ind w:firstLine="0" w:firstLineChars="0"/>
              <w:jc w:val="center"/>
              <w:rPr>
                <w:rFonts w:cs="Times New Roman"/>
              </w:rPr>
            </w:pPr>
            <w:r>
              <w:rPr>
                <w:rFonts w:cs="Times New Roman"/>
                <w:position w:val="-24"/>
              </w:rPr>
              <w:object>
                <v:shape id="_x0000_i1046" o:spt="75" type="#_x0000_t75" style="height:38.05pt;width:27.15pt;" o:ole="t" filled="f" o:preferrelative="t" stroked="f" coordsize="21600,21600">
                  <v:path/>
                  <v:fill on="f" focussize="0,0"/>
                  <v:stroke on="f" joinstyle="miter"/>
                  <v:imagedata r:id="rId68" o:title=""/>
                  <o:lock v:ext="edit" aspectratio="t"/>
                  <w10:wrap type="none"/>
                  <w10:anchorlock/>
                </v:shape>
                <o:OLEObject Type="Embed" ProgID="Equation.DSMT4" ShapeID="_x0000_i1046" DrawAspect="Content" ObjectID="_1468075746" r:id="rId67">
                  <o:LockedField>false</o:LockedField>
                </o:OLEObject>
              </w:object>
            </w:r>
          </w:p>
        </w:tc>
        <w:tc>
          <w:tcPr>
            <w:tcW w:w="1510" w:type="dxa"/>
            <w:vAlign w:val="center"/>
          </w:tcPr>
          <w:p w14:paraId="1ED25316">
            <w:pPr>
              <w:pStyle w:val="44"/>
              <w:ind w:firstLine="0" w:firstLineChars="0"/>
              <w:jc w:val="center"/>
              <w:rPr>
                <w:rFonts w:cs="Times New Roman"/>
              </w:rPr>
            </w:pPr>
            <w:r>
              <w:rPr>
                <w:rFonts w:cs="Times New Roman"/>
                <w:position w:val="-24"/>
              </w:rPr>
              <w:object>
                <v:shape id="_x0000_i1047" o:spt="75" type="#_x0000_t75" style="height:38.05pt;width:29.2pt;" o:ole="t" filled="f" o:preferrelative="t" stroked="f" coordsize="21600,21600">
                  <v:path/>
                  <v:fill on="f" focussize="0,0"/>
                  <v:stroke on="f" joinstyle="miter"/>
                  <v:imagedata r:id="rId70" o:title=""/>
                  <o:lock v:ext="edit" aspectratio="t"/>
                  <w10:wrap type="none"/>
                  <w10:anchorlock/>
                </v:shape>
                <o:OLEObject Type="Embed" ProgID="Equation.DSMT4" ShapeID="_x0000_i1047" DrawAspect="Content" ObjectID="_1468075747" r:id="rId69">
                  <o:LockedField>false</o:LockedField>
                </o:OLEObject>
              </w:object>
            </w:r>
          </w:p>
        </w:tc>
        <w:tc>
          <w:tcPr>
            <w:tcW w:w="1510" w:type="dxa"/>
            <w:vAlign w:val="center"/>
          </w:tcPr>
          <w:p w14:paraId="05CA2E30">
            <w:pPr>
              <w:pStyle w:val="44"/>
              <w:ind w:firstLine="0" w:firstLineChars="0"/>
              <w:jc w:val="center"/>
              <w:rPr>
                <w:rFonts w:cs="Times New Roman"/>
              </w:rPr>
            </w:pPr>
            <w:r>
              <w:rPr>
                <w:rFonts w:cs="Times New Roman"/>
                <w:position w:val="-24"/>
              </w:rPr>
              <w:object>
                <v:shape id="_x0000_i1048" o:spt="75" type="#_x0000_t75" style="height:38.05pt;width:29.2pt;" o:ole="t" filled="f" o:preferrelative="t" stroked="f" coordsize="21600,21600">
                  <v:path/>
                  <v:fill on="f" focussize="0,0"/>
                  <v:stroke on="f" joinstyle="miter"/>
                  <v:imagedata r:id="rId72" o:title=""/>
                  <o:lock v:ext="edit" aspectratio="t"/>
                  <w10:wrap type="none"/>
                  <w10:anchorlock/>
                </v:shape>
                <o:OLEObject Type="Embed" ProgID="Equation.DSMT4" ShapeID="_x0000_i1048" DrawAspect="Content" ObjectID="_1468075748" r:id="rId71">
                  <o:LockedField>false</o:LockedField>
                </o:OLEObject>
              </w:object>
            </w:r>
          </w:p>
        </w:tc>
        <w:tc>
          <w:tcPr>
            <w:tcW w:w="1510" w:type="dxa"/>
            <w:vAlign w:val="center"/>
          </w:tcPr>
          <w:p w14:paraId="385AADF2">
            <w:pPr>
              <w:pStyle w:val="44"/>
              <w:ind w:firstLine="0" w:firstLineChars="0"/>
              <w:jc w:val="center"/>
              <w:rPr>
                <w:rFonts w:cs="Times New Roman"/>
              </w:rPr>
            </w:pPr>
            <w:r>
              <w:rPr>
                <w:rFonts w:cs="Times New Roman"/>
                <w:position w:val="-26"/>
              </w:rPr>
              <w:object>
                <v:shape id="_x0000_i1049" o:spt="75" type="#_x0000_t75" style="height:42.1pt;width:36pt;" o:ole="t" filled="f" o:preferrelative="t" stroked="f" coordsize="21600,21600">
                  <v:path/>
                  <v:fill on="f" focussize="0,0"/>
                  <v:stroke on="f" joinstyle="miter"/>
                  <v:imagedata r:id="rId74" o:title=""/>
                  <o:lock v:ext="edit" aspectratio="t"/>
                  <w10:wrap type="none"/>
                  <w10:anchorlock/>
                </v:shape>
                <o:OLEObject Type="Embed" ProgID="Equation.DSMT4" ShapeID="_x0000_i1049" DrawAspect="Content" ObjectID="_1468075749" r:id="rId73">
                  <o:LockedField>false</o:LockedField>
                </o:OLEObject>
              </w:object>
            </w:r>
          </w:p>
        </w:tc>
      </w:tr>
      <w:tr w14:paraId="2F41A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10" w:type="dxa"/>
            <w:vAlign w:val="center"/>
          </w:tcPr>
          <w:p w14:paraId="09CA00D5">
            <w:pPr>
              <w:pStyle w:val="44"/>
              <w:ind w:firstLine="0" w:firstLineChars="0"/>
              <w:jc w:val="center"/>
              <w:rPr>
                <w:rFonts w:cs="Times New Roman"/>
              </w:rPr>
            </w:pPr>
            <w:r>
              <w:rPr>
                <w:rFonts w:cs="Times New Roman"/>
              </w:rPr>
              <w:t>26</w:t>
            </w:r>
          </w:p>
        </w:tc>
        <w:tc>
          <w:tcPr>
            <w:tcW w:w="1510" w:type="dxa"/>
            <w:vAlign w:val="center"/>
          </w:tcPr>
          <w:p w14:paraId="258EA5AD">
            <w:pPr>
              <w:pStyle w:val="44"/>
              <w:ind w:firstLine="0" w:firstLineChars="0"/>
              <w:jc w:val="center"/>
              <w:rPr>
                <w:rFonts w:cs="Times New Roman"/>
              </w:rPr>
            </w:pPr>
            <w:r>
              <w:rPr>
                <w:rFonts w:cs="Times New Roman"/>
              </w:rPr>
              <w:t>34</w:t>
            </w:r>
          </w:p>
        </w:tc>
        <w:tc>
          <w:tcPr>
            <w:tcW w:w="1510" w:type="dxa"/>
            <w:vAlign w:val="center"/>
          </w:tcPr>
          <w:p w14:paraId="6C769D76">
            <w:pPr>
              <w:pStyle w:val="44"/>
              <w:ind w:firstLine="0" w:firstLineChars="0"/>
              <w:jc w:val="center"/>
              <w:rPr>
                <w:rFonts w:cs="Times New Roman"/>
              </w:rPr>
            </w:pPr>
            <w:r>
              <w:rPr>
                <w:rFonts w:cs="Times New Roman"/>
              </w:rPr>
              <w:t>0.6</w:t>
            </w:r>
          </w:p>
        </w:tc>
        <w:tc>
          <w:tcPr>
            <w:tcW w:w="1510" w:type="dxa"/>
            <w:vAlign w:val="center"/>
          </w:tcPr>
          <w:p w14:paraId="1D8399E0">
            <w:pPr>
              <w:pStyle w:val="44"/>
              <w:ind w:firstLine="0" w:firstLineChars="0"/>
              <w:jc w:val="center"/>
              <w:rPr>
                <w:rFonts w:cs="Times New Roman"/>
              </w:rPr>
            </w:pPr>
            <w:r>
              <w:rPr>
                <w:rFonts w:cs="Times New Roman"/>
              </w:rPr>
              <w:t>1.4</w:t>
            </w:r>
          </w:p>
        </w:tc>
        <w:tc>
          <w:tcPr>
            <w:tcW w:w="1510" w:type="dxa"/>
            <w:vAlign w:val="center"/>
          </w:tcPr>
          <w:p w14:paraId="5CB2F054">
            <w:pPr>
              <w:pStyle w:val="44"/>
              <w:ind w:firstLine="0" w:firstLineChars="0"/>
              <w:jc w:val="center"/>
              <w:rPr>
                <w:rFonts w:cs="Times New Roman"/>
              </w:rPr>
            </w:pPr>
            <w:r>
              <w:rPr>
                <w:rFonts w:cs="Times New Roman"/>
              </w:rPr>
              <w:t>0.6</w:t>
            </w:r>
          </w:p>
        </w:tc>
        <w:tc>
          <w:tcPr>
            <w:tcW w:w="1510" w:type="dxa"/>
            <w:vAlign w:val="center"/>
          </w:tcPr>
          <w:p w14:paraId="57BAAB11">
            <w:pPr>
              <w:pStyle w:val="44"/>
              <w:ind w:firstLine="0" w:firstLineChars="0"/>
              <w:jc w:val="center"/>
              <w:rPr>
                <w:rFonts w:cs="Times New Roman"/>
              </w:rPr>
            </w:pPr>
            <w:r>
              <w:rPr>
                <w:rFonts w:cs="Times New Roman"/>
              </w:rPr>
              <w:t>1.4</w:t>
            </w:r>
          </w:p>
        </w:tc>
      </w:tr>
      <w:tr w14:paraId="723DC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vAlign w:val="center"/>
          </w:tcPr>
          <w:p w14:paraId="03F9C9B1">
            <w:pPr>
              <w:pStyle w:val="44"/>
              <w:ind w:firstLine="0" w:firstLineChars="0"/>
              <w:jc w:val="center"/>
              <w:rPr>
                <w:rFonts w:cs="Times New Roman"/>
              </w:rPr>
            </w:pPr>
            <w:r>
              <w:rPr>
                <w:rFonts w:cs="Times New Roman"/>
              </w:rPr>
              <w:t>34</w:t>
            </w:r>
          </w:p>
        </w:tc>
        <w:tc>
          <w:tcPr>
            <w:tcW w:w="1510" w:type="dxa"/>
            <w:vAlign w:val="center"/>
          </w:tcPr>
          <w:p w14:paraId="20BB4260">
            <w:pPr>
              <w:pStyle w:val="44"/>
              <w:ind w:firstLine="0" w:firstLineChars="0"/>
              <w:jc w:val="center"/>
              <w:rPr>
                <w:rFonts w:cs="Times New Roman"/>
              </w:rPr>
            </w:pPr>
            <w:r>
              <w:rPr>
                <w:rFonts w:cs="Times New Roman"/>
              </w:rPr>
              <w:t>42</w:t>
            </w:r>
          </w:p>
        </w:tc>
        <w:tc>
          <w:tcPr>
            <w:tcW w:w="1510" w:type="dxa"/>
            <w:vAlign w:val="center"/>
          </w:tcPr>
          <w:p w14:paraId="4AEE23C2">
            <w:pPr>
              <w:pStyle w:val="44"/>
              <w:ind w:firstLine="0" w:firstLineChars="0"/>
              <w:jc w:val="center"/>
              <w:rPr>
                <w:rFonts w:cs="Times New Roman"/>
              </w:rPr>
            </w:pPr>
            <w:r>
              <w:rPr>
                <w:rFonts w:cs="Times New Roman"/>
              </w:rPr>
              <w:t>0.7</w:t>
            </w:r>
          </w:p>
        </w:tc>
        <w:tc>
          <w:tcPr>
            <w:tcW w:w="1510" w:type="dxa"/>
            <w:vAlign w:val="center"/>
          </w:tcPr>
          <w:p w14:paraId="2CDE9CE0">
            <w:pPr>
              <w:pStyle w:val="44"/>
              <w:ind w:firstLine="0" w:firstLineChars="0"/>
              <w:jc w:val="center"/>
              <w:rPr>
                <w:rFonts w:cs="Times New Roman"/>
              </w:rPr>
            </w:pPr>
            <w:r>
              <w:rPr>
                <w:rFonts w:cs="Times New Roman"/>
              </w:rPr>
              <w:t>1.7</w:t>
            </w:r>
          </w:p>
        </w:tc>
        <w:tc>
          <w:tcPr>
            <w:tcW w:w="1510" w:type="dxa"/>
            <w:vAlign w:val="center"/>
          </w:tcPr>
          <w:p w14:paraId="7334F738">
            <w:pPr>
              <w:pStyle w:val="44"/>
              <w:ind w:firstLine="0" w:firstLineChars="0"/>
              <w:jc w:val="center"/>
              <w:rPr>
                <w:rFonts w:cs="Times New Roman"/>
              </w:rPr>
            </w:pPr>
            <w:r>
              <w:rPr>
                <w:rFonts w:cs="Times New Roman"/>
              </w:rPr>
              <w:t>0.7</w:t>
            </w:r>
          </w:p>
        </w:tc>
        <w:tc>
          <w:tcPr>
            <w:tcW w:w="1510" w:type="dxa"/>
            <w:vAlign w:val="center"/>
          </w:tcPr>
          <w:p w14:paraId="51FD01E0">
            <w:pPr>
              <w:pStyle w:val="44"/>
              <w:ind w:firstLine="0" w:firstLineChars="0"/>
              <w:jc w:val="center"/>
              <w:rPr>
                <w:rFonts w:cs="Times New Roman"/>
              </w:rPr>
            </w:pPr>
            <w:r>
              <w:rPr>
                <w:rFonts w:cs="Times New Roman"/>
              </w:rPr>
              <w:t>1.7</w:t>
            </w:r>
          </w:p>
        </w:tc>
      </w:tr>
      <w:tr w14:paraId="2C209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vAlign w:val="center"/>
          </w:tcPr>
          <w:p w14:paraId="4667C0F7">
            <w:pPr>
              <w:pStyle w:val="44"/>
              <w:ind w:firstLine="0" w:firstLineChars="0"/>
              <w:jc w:val="center"/>
              <w:rPr>
                <w:rFonts w:cs="Times New Roman"/>
              </w:rPr>
            </w:pPr>
            <w:r>
              <w:rPr>
                <w:rFonts w:cs="Times New Roman"/>
              </w:rPr>
              <w:t>42</w:t>
            </w:r>
          </w:p>
        </w:tc>
        <w:tc>
          <w:tcPr>
            <w:tcW w:w="1510" w:type="dxa"/>
            <w:vAlign w:val="center"/>
          </w:tcPr>
          <w:p w14:paraId="15629315">
            <w:pPr>
              <w:pStyle w:val="44"/>
              <w:ind w:firstLine="0" w:firstLineChars="0"/>
              <w:jc w:val="center"/>
              <w:rPr>
                <w:rFonts w:cs="Times New Roman"/>
              </w:rPr>
            </w:pPr>
            <w:r>
              <w:rPr>
                <w:rFonts w:cs="Times New Roman"/>
              </w:rPr>
              <w:t>56</w:t>
            </w:r>
          </w:p>
        </w:tc>
        <w:tc>
          <w:tcPr>
            <w:tcW w:w="1510" w:type="dxa"/>
            <w:vAlign w:val="center"/>
          </w:tcPr>
          <w:p w14:paraId="01B14DD2">
            <w:pPr>
              <w:pStyle w:val="44"/>
              <w:ind w:firstLine="0" w:firstLineChars="0"/>
              <w:jc w:val="center"/>
              <w:rPr>
                <w:rFonts w:cs="Times New Roman"/>
              </w:rPr>
            </w:pPr>
            <w:r>
              <w:rPr>
                <w:rFonts w:cs="Times New Roman"/>
              </w:rPr>
              <w:t>0.9</w:t>
            </w:r>
          </w:p>
        </w:tc>
        <w:tc>
          <w:tcPr>
            <w:tcW w:w="1510" w:type="dxa"/>
            <w:vAlign w:val="center"/>
          </w:tcPr>
          <w:p w14:paraId="0A0325D1">
            <w:pPr>
              <w:pStyle w:val="44"/>
              <w:ind w:firstLine="0" w:firstLineChars="0"/>
              <w:jc w:val="center"/>
              <w:rPr>
                <w:rFonts w:cs="Times New Roman"/>
              </w:rPr>
            </w:pPr>
            <w:r>
              <w:rPr>
                <w:rFonts w:cs="Times New Roman"/>
              </w:rPr>
              <w:t>2.1</w:t>
            </w:r>
          </w:p>
        </w:tc>
        <w:tc>
          <w:tcPr>
            <w:tcW w:w="1510" w:type="dxa"/>
            <w:vAlign w:val="center"/>
          </w:tcPr>
          <w:p w14:paraId="35CE8311">
            <w:pPr>
              <w:pStyle w:val="44"/>
              <w:ind w:firstLine="0" w:firstLineChars="0"/>
              <w:jc w:val="center"/>
              <w:rPr>
                <w:rFonts w:cs="Times New Roman"/>
              </w:rPr>
            </w:pPr>
            <w:r>
              <w:rPr>
                <w:rFonts w:cs="Times New Roman"/>
              </w:rPr>
              <w:t>0.9</w:t>
            </w:r>
          </w:p>
        </w:tc>
        <w:tc>
          <w:tcPr>
            <w:tcW w:w="1510" w:type="dxa"/>
            <w:vAlign w:val="center"/>
          </w:tcPr>
          <w:p w14:paraId="4E87003A">
            <w:pPr>
              <w:pStyle w:val="44"/>
              <w:ind w:firstLine="0" w:firstLineChars="0"/>
              <w:jc w:val="center"/>
              <w:rPr>
                <w:rFonts w:cs="Times New Roman"/>
              </w:rPr>
            </w:pPr>
            <w:r>
              <w:rPr>
                <w:rFonts w:cs="Times New Roman"/>
              </w:rPr>
              <w:t>2.1</w:t>
            </w:r>
          </w:p>
        </w:tc>
      </w:tr>
      <w:tr w14:paraId="37D93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vAlign w:val="center"/>
          </w:tcPr>
          <w:p w14:paraId="78A3111F">
            <w:pPr>
              <w:pStyle w:val="44"/>
              <w:ind w:firstLine="0" w:firstLineChars="0"/>
              <w:jc w:val="center"/>
              <w:rPr>
                <w:rFonts w:cs="Times New Roman"/>
              </w:rPr>
            </w:pPr>
            <w:r>
              <w:rPr>
                <w:rFonts w:cs="Times New Roman"/>
              </w:rPr>
              <w:t>56</w:t>
            </w:r>
          </w:p>
        </w:tc>
        <w:tc>
          <w:tcPr>
            <w:tcW w:w="1510" w:type="dxa"/>
            <w:vAlign w:val="center"/>
          </w:tcPr>
          <w:p w14:paraId="22D4D3AA">
            <w:pPr>
              <w:pStyle w:val="44"/>
              <w:ind w:firstLine="0" w:firstLineChars="0"/>
              <w:jc w:val="center"/>
              <w:rPr>
                <w:rFonts w:cs="Times New Roman"/>
              </w:rPr>
            </w:pPr>
            <w:r>
              <w:rPr>
                <w:rFonts w:cs="Times New Roman"/>
              </w:rPr>
              <w:t>64</w:t>
            </w:r>
          </w:p>
        </w:tc>
        <w:tc>
          <w:tcPr>
            <w:tcW w:w="1510" w:type="dxa"/>
            <w:vAlign w:val="center"/>
          </w:tcPr>
          <w:p w14:paraId="59C8EEE8">
            <w:pPr>
              <w:pStyle w:val="44"/>
              <w:ind w:firstLine="0" w:firstLineChars="0"/>
              <w:jc w:val="center"/>
              <w:rPr>
                <w:rFonts w:cs="Times New Roman"/>
              </w:rPr>
            </w:pPr>
            <w:r>
              <w:rPr>
                <w:rFonts w:cs="Times New Roman"/>
              </w:rPr>
              <w:t>1.2</w:t>
            </w:r>
          </w:p>
        </w:tc>
        <w:tc>
          <w:tcPr>
            <w:tcW w:w="1510" w:type="dxa"/>
            <w:vAlign w:val="center"/>
          </w:tcPr>
          <w:p w14:paraId="0C82256F">
            <w:pPr>
              <w:pStyle w:val="44"/>
              <w:ind w:firstLine="0" w:firstLineChars="0"/>
              <w:jc w:val="center"/>
              <w:rPr>
                <w:rFonts w:cs="Times New Roman"/>
              </w:rPr>
            </w:pPr>
            <w:r>
              <w:rPr>
                <w:rFonts w:cs="Times New Roman"/>
              </w:rPr>
              <w:t>2.4</w:t>
            </w:r>
          </w:p>
        </w:tc>
        <w:tc>
          <w:tcPr>
            <w:tcW w:w="1510" w:type="dxa"/>
            <w:vAlign w:val="center"/>
          </w:tcPr>
          <w:p w14:paraId="77E2BD0E">
            <w:pPr>
              <w:pStyle w:val="44"/>
              <w:ind w:firstLine="0" w:firstLineChars="0"/>
              <w:jc w:val="center"/>
              <w:rPr>
                <w:rFonts w:cs="Times New Roman"/>
              </w:rPr>
            </w:pPr>
            <w:r>
              <w:rPr>
                <w:rFonts w:cs="Times New Roman"/>
              </w:rPr>
              <w:t>1.2</w:t>
            </w:r>
          </w:p>
        </w:tc>
        <w:tc>
          <w:tcPr>
            <w:tcW w:w="1510" w:type="dxa"/>
            <w:vAlign w:val="center"/>
          </w:tcPr>
          <w:p w14:paraId="507BC8F5">
            <w:pPr>
              <w:pStyle w:val="44"/>
              <w:ind w:firstLine="0" w:firstLineChars="0"/>
              <w:jc w:val="center"/>
              <w:rPr>
                <w:rFonts w:cs="Times New Roman"/>
              </w:rPr>
            </w:pPr>
            <w:r>
              <w:rPr>
                <w:rFonts w:cs="Times New Roman"/>
              </w:rPr>
              <w:t>2.4</w:t>
            </w:r>
          </w:p>
        </w:tc>
      </w:tr>
      <w:tr w14:paraId="71D44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vAlign w:val="center"/>
          </w:tcPr>
          <w:p w14:paraId="23218B3F">
            <w:pPr>
              <w:pStyle w:val="44"/>
              <w:ind w:firstLine="0" w:firstLineChars="0"/>
              <w:jc w:val="center"/>
              <w:rPr>
                <w:rFonts w:cs="Times New Roman"/>
              </w:rPr>
            </w:pPr>
            <w:r>
              <w:rPr>
                <w:rFonts w:cs="Times New Roman"/>
              </w:rPr>
              <w:t>64</w:t>
            </w:r>
          </w:p>
        </w:tc>
        <w:tc>
          <w:tcPr>
            <w:tcW w:w="1510" w:type="dxa"/>
            <w:vAlign w:val="center"/>
          </w:tcPr>
          <w:p w14:paraId="58E7B917">
            <w:pPr>
              <w:pStyle w:val="44"/>
              <w:ind w:firstLine="0" w:firstLineChars="0"/>
              <w:jc w:val="center"/>
              <w:rPr>
                <w:rFonts w:cs="Times New Roman"/>
              </w:rPr>
            </w:pPr>
            <w:r>
              <w:rPr>
                <w:rFonts w:cs="Times New Roman"/>
              </w:rPr>
              <w:t>75</w:t>
            </w:r>
          </w:p>
        </w:tc>
        <w:tc>
          <w:tcPr>
            <w:tcW w:w="1510" w:type="dxa"/>
            <w:vAlign w:val="center"/>
          </w:tcPr>
          <w:p w14:paraId="4CB492F4">
            <w:pPr>
              <w:pStyle w:val="44"/>
              <w:ind w:firstLine="0" w:firstLineChars="0"/>
              <w:jc w:val="center"/>
              <w:rPr>
                <w:rFonts w:cs="Times New Roman"/>
              </w:rPr>
            </w:pPr>
            <w:r>
              <w:rPr>
                <w:rFonts w:cs="Times New Roman"/>
              </w:rPr>
              <w:t>1.4</w:t>
            </w:r>
          </w:p>
        </w:tc>
        <w:tc>
          <w:tcPr>
            <w:tcW w:w="1510" w:type="dxa"/>
            <w:vAlign w:val="center"/>
          </w:tcPr>
          <w:p w14:paraId="46766E30">
            <w:pPr>
              <w:pStyle w:val="44"/>
              <w:ind w:firstLine="0" w:firstLineChars="0"/>
              <w:jc w:val="center"/>
              <w:rPr>
                <w:rFonts w:cs="Times New Roman"/>
              </w:rPr>
            </w:pPr>
            <w:r>
              <w:rPr>
                <w:rFonts w:cs="Times New Roman"/>
              </w:rPr>
              <w:t>2.6</w:t>
            </w:r>
          </w:p>
        </w:tc>
        <w:tc>
          <w:tcPr>
            <w:tcW w:w="1510" w:type="dxa"/>
            <w:vAlign w:val="center"/>
          </w:tcPr>
          <w:p w14:paraId="486DEF38">
            <w:pPr>
              <w:pStyle w:val="44"/>
              <w:ind w:firstLine="0" w:firstLineChars="0"/>
              <w:jc w:val="center"/>
              <w:rPr>
                <w:rFonts w:cs="Times New Roman"/>
              </w:rPr>
            </w:pPr>
            <w:r>
              <w:rPr>
                <w:rFonts w:cs="Times New Roman"/>
              </w:rPr>
              <w:t>1.4</w:t>
            </w:r>
          </w:p>
        </w:tc>
        <w:tc>
          <w:tcPr>
            <w:tcW w:w="1510" w:type="dxa"/>
            <w:vAlign w:val="center"/>
          </w:tcPr>
          <w:p w14:paraId="3C7F11A2">
            <w:pPr>
              <w:pStyle w:val="44"/>
              <w:ind w:firstLine="0" w:firstLineChars="0"/>
              <w:jc w:val="center"/>
              <w:rPr>
                <w:rFonts w:cs="Times New Roman"/>
              </w:rPr>
            </w:pPr>
            <w:r>
              <w:rPr>
                <w:rFonts w:cs="Times New Roman"/>
              </w:rPr>
              <w:t>2.6</w:t>
            </w:r>
          </w:p>
        </w:tc>
      </w:tr>
      <w:tr w14:paraId="188F6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vAlign w:val="center"/>
          </w:tcPr>
          <w:p w14:paraId="7800391E">
            <w:pPr>
              <w:pStyle w:val="44"/>
              <w:ind w:firstLine="0" w:firstLineChars="0"/>
              <w:jc w:val="center"/>
              <w:rPr>
                <w:rFonts w:cs="Times New Roman"/>
              </w:rPr>
            </w:pPr>
            <w:r>
              <w:rPr>
                <w:rFonts w:cs="Times New Roman"/>
              </w:rPr>
              <w:t>75</w:t>
            </w:r>
          </w:p>
        </w:tc>
        <w:tc>
          <w:tcPr>
            <w:tcW w:w="1510" w:type="dxa"/>
            <w:vAlign w:val="center"/>
          </w:tcPr>
          <w:p w14:paraId="3B9C2ACF">
            <w:pPr>
              <w:pStyle w:val="44"/>
              <w:ind w:firstLine="0" w:firstLineChars="0"/>
              <w:jc w:val="center"/>
              <w:rPr>
                <w:rFonts w:cs="Times New Roman"/>
              </w:rPr>
            </w:pPr>
            <w:r>
              <w:rPr>
                <w:rFonts w:cs="Times New Roman"/>
              </w:rPr>
              <w:t>95</w:t>
            </w:r>
          </w:p>
        </w:tc>
        <w:tc>
          <w:tcPr>
            <w:tcW w:w="1510" w:type="dxa"/>
            <w:vAlign w:val="center"/>
          </w:tcPr>
          <w:p w14:paraId="71232B3A">
            <w:pPr>
              <w:pStyle w:val="44"/>
              <w:ind w:firstLine="0" w:firstLineChars="0"/>
              <w:jc w:val="center"/>
              <w:rPr>
                <w:rFonts w:cs="Times New Roman"/>
              </w:rPr>
            </w:pPr>
            <w:r>
              <w:rPr>
                <w:rFonts w:cs="Times New Roman"/>
              </w:rPr>
              <w:t>1.8</w:t>
            </w:r>
          </w:p>
        </w:tc>
        <w:tc>
          <w:tcPr>
            <w:tcW w:w="1510" w:type="dxa"/>
            <w:vAlign w:val="center"/>
          </w:tcPr>
          <w:p w14:paraId="6D3E3CB7">
            <w:pPr>
              <w:pStyle w:val="44"/>
              <w:ind w:firstLine="0" w:firstLineChars="0"/>
              <w:jc w:val="center"/>
              <w:rPr>
                <w:rFonts w:cs="Times New Roman"/>
              </w:rPr>
            </w:pPr>
            <w:r>
              <w:rPr>
                <w:rFonts w:cs="Times New Roman"/>
              </w:rPr>
              <w:t>3.2</w:t>
            </w:r>
          </w:p>
        </w:tc>
        <w:tc>
          <w:tcPr>
            <w:tcW w:w="1510" w:type="dxa"/>
            <w:vAlign w:val="center"/>
          </w:tcPr>
          <w:p w14:paraId="07AC2102">
            <w:pPr>
              <w:pStyle w:val="44"/>
              <w:ind w:firstLine="0" w:firstLineChars="0"/>
              <w:jc w:val="center"/>
              <w:rPr>
                <w:rFonts w:cs="Times New Roman"/>
              </w:rPr>
            </w:pPr>
            <w:r>
              <w:rPr>
                <w:rFonts w:cs="Times New Roman"/>
              </w:rPr>
              <w:t>1.8</w:t>
            </w:r>
          </w:p>
        </w:tc>
        <w:tc>
          <w:tcPr>
            <w:tcW w:w="1510" w:type="dxa"/>
            <w:vAlign w:val="center"/>
          </w:tcPr>
          <w:p w14:paraId="717B0C2F">
            <w:pPr>
              <w:pStyle w:val="44"/>
              <w:ind w:firstLine="0" w:firstLineChars="0"/>
              <w:jc w:val="center"/>
              <w:rPr>
                <w:rFonts w:cs="Times New Roman"/>
              </w:rPr>
            </w:pPr>
            <w:r>
              <w:rPr>
                <w:rFonts w:cs="Times New Roman"/>
              </w:rPr>
              <w:t>3.2</w:t>
            </w:r>
          </w:p>
        </w:tc>
      </w:tr>
      <w:tr w14:paraId="63D8E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vAlign w:val="center"/>
          </w:tcPr>
          <w:p w14:paraId="512378FC">
            <w:pPr>
              <w:pStyle w:val="44"/>
              <w:ind w:firstLine="0" w:firstLineChars="0"/>
              <w:jc w:val="center"/>
              <w:rPr>
                <w:rFonts w:cs="Times New Roman"/>
              </w:rPr>
            </w:pPr>
            <w:r>
              <w:rPr>
                <w:rFonts w:cs="Times New Roman"/>
              </w:rPr>
              <w:t>95</w:t>
            </w:r>
          </w:p>
        </w:tc>
        <w:tc>
          <w:tcPr>
            <w:tcW w:w="1510" w:type="dxa"/>
            <w:vAlign w:val="center"/>
          </w:tcPr>
          <w:p w14:paraId="58E535E9">
            <w:pPr>
              <w:pStyle w:val="44"/>
              <w:ind w:firstLine="0" w:firstLineChars="0"/>
              <w:jc w:val="center"/>
              <w:rPr>
                <w:rFonts w:cs="Times New Roman"/>
              </w:rPr>
            </w:pPr>
            <w:r>
              <w:rPr>
                <w:rFonts w:cs="Times New Roman"/>
              </w:rPr>
              <w:t>115</w:t>
            </w:r>
          </w:p>
        </w:tc>
        <w:tc>
          <w:tcPr>
            <w:tcW w:w="1510" w:type="dxa"/>
            <w:vAlign w:val="center"/>
          </w:tcPr>
          <w:p w14:paraId="6C5207BB">
            <w:pPr>
              <w:pStyle w:val="44"/>
              <w:ind w:firstLine="0" w:firstLineChars="0"/>
              <w:jc w:val="center"/>
              <w:rPr>
                <w:rFonts w:cs="Times New Roman"/>
              </w:rPr>
            </w:pPr>
            <w:r>
              <w:rPr>
                <w:rFonts w:cs="Times New Roman"/>
              </w:rPr>
              <w:t>2.2</w:t>
            </w:r>
          </w:p>
        </w:tc>
        <w:tc>
          <w:tcPr>
            <w:tcW w:w="1510" w:type="dxa"/>
            <w:vAlign w:val="center"/>
          </w:tcPr>
          <w:p w14:paraId="21FF73D7">
            <w:pPr>
              <w:pStyle w:val="44"/>
              <w:ind w:firstLine="0" w:firstLineChars="0"/>
              <w:jc w:val="center"/>
              <w:rPr>
                <w:rFonts w:cs="Times New Roman"/>
              </w:rPr>
            </w:pPr>
            <w:r>
              <w:rPr>
                <w:rFonts w:cs="Times New Roman"/>
              </w:rPr>
              <w:t>3.8</w:t>
            </w:r>
          </w:p>
        </w:tc>
        <w:tc>
          <w:tcPr>
            <w:tcW w:w="1510" w:type="dxa"/>
            <w:vAlign w:val="center"/>
          </w:tcPr>
          <w:p w14:paraId="600BCFF4">
            <w:pPr>
              <w:pStyle w:val="44"/>
              <w:ind w:firstLine="0" w:firstLineChars="0"/>
              <w:jc w:val="center"/>
              <w:rPr>
                <w:rFonts w:cs="Times New Roman"/>
              </w:rPr>
            </w:pPr>
            <w:r>
              <w:rPr>
                <w:rFonts w:cs="Times New Roman"/>
              </w:rPr>
              <w:t>2.2</w:t>
            </w:r>
          </w:p>
        </w:tc>
        <w:tc>
          <w:tcPr>
            <w:tcW w:w="1510" w:type="dxa"/>
            <w:vAlign w:val="center"/>
          </w:tcPr>
          <w:p w14:paraId="40359D1B">
            <w:pPr>
              <w:pStyle w:val="44"/>
              <w:ind w:firstLine="0" w:firstLineChars="0"/>
              <w:jc w:val="center"/>
              <w:rPr>
                <w:rFonts w:cs="Times New Roman"/>
              </w:rPr>
            </w:pPr>
            <w:r>
              <w:rPr>
                <w:rFonts w:cs="Times New Roman"/>
              </w:rPr>
              <w:t>3.8</w:t>
            </w:r>
          </w:p>
        </w:tc>
      </w:tr>
      <w:tr w14:paraId="2C742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vAlign w:val="center"/>
          </w:tcPr>
          <w:p w14:paraId="1395EFFF">
            <w:pPr>
              <w:pStyle w:val="44"/>
              <w:ind w:firstLine="0" w:firstLineChars="0"/>
              <w:jc w:val="center"/>
              <w:rPr>
                <w:rFonts w:cs="Times New Roman"/>
              </w:rPr>
            </w:pPr>
            <w:r>
              <w:rPr>
                <w:rFonts w:cs="Times New Roman"/>
              </w:rPr>
              <w:t>115</w:t>
            </w:r>
          </w:p>
        </w:tc>
        <w:tc>
          <w:tcPr>
            <w:tcW w:w="1510" w:type="dxa"/>
            <w:vAlign w:val="center"/>
          </w:tcPr>
          <w:p w14:paraId="7A24D5FC">
            <w:pPr>
              <w:pStyle w:val="44"/>
              <w:ind w:firstLine="0" w:firstLineChars="0"/>
              <w:jc w:val="center"/>
              <w:rPr>
                <w:rFonts w:cs="Times New Roman"/>
              </w:rPr>
            </w:pPr>
            <w:r>
              <w:rPr>
                <w:rFonts w:cs="Times New Roman"/>
              </w:rPr>
              <w:t>120</w:t>
            </w:r>
          </w:p>
        </w:tc>
        <w:tc>
          <w:tcPr>
            <w:tcW w:w="1510" w:type="dxa"/>
            <w:vAlign w:val="center"/>
          </w:tcPr>
          <w:p w14:paraId="72322845">
            <w:pPr>
              <w:pStyle w:val="44"/>
              <w:ind w:firstLine="0" w:firstLineChars="0"/>
              <w:jc w:val="center"/>
              <w:rPr>
                <w:rFonts w:cs="Times New Roman"/>
              </w:rPr>
            </w:pPr>
            <w:r>
              <w:rPr>
                <w:rFonts w:cs="Times New Roman"/>
              </w:rPr>
              <w:t>2.7</w:t>
            </w:r>
          </w:p>
        </w:tc>
        <w:tc>
          <w:tcPr>
            <w:tcW w:w="1510" w:type="dxa"/>
            <w:vAlign w:val="center"/>
          </w:tcPr>
          <w:p w14:paraId="093FC57F">
            <w:pPr>
              <w:pStyle w:val="44"/>
              <w:ind w:firstLine="0" w:firstLineChars="0"/>
              <w:jc w:val="center"/>
              <w:rPr>
                <w:rFonts w:cs="Times New Roman"/>
              </w:rPr>
            </w:pPr>
            <w:r>
              <w:rPr>
                <w:rFonts w:cs="Times New Roman"/>
              </w:rPr>
              <w:t>4.3</w:t>
            </w:r>
          </w:p>
        </w:tc>
        <w:tc>
          <w:tcPr>
            <w:tcW w:w="1510" w:type="dxa"/>
            <w:vAlign w:val="center"/>
          </w:tcPr>
          <w:p w14:paraId="6E88584C">
            <w:pPr>
              <w:pStyle w:val="44"/>
              <w:ind w:firstLine="0" w:firstLineChars="0"/>
              <w:jc w:val="center"/>
              <w:rPr>
                <w:rFonts w:cs="Times New Roman"/>
              </w:rPr>
            </w:pPr>
            <w:r>
              <w:rPr>
                <w:rFonts w:cs="Times New Roman"/>
              </w:rPr>
              <w:t>2.7</w:t>
            </w:r>
          </w:p>
        </w:tc>
        <w:tc>
          <w:tcPr>
            <w:tcW w:w="1510" w:type="dxa"/>
            <w:vAlign w:val="center"/>
          </w:tcPr>
          <w:p w14:paraId="7FB06087">
            <w:pPr>
              <w:pStyle w:val="44"/>
              <w:ind w:firstLine="0" w:firstLineChars="0"/>
              <w:jc w:val="center"/>
              <w:rPr>
                <w:rFonts w:cs="Times New Roman"/>
              </w:rPr>
            </w:pPr>
            <w:r>
              <w:rPr>
                <w:rFonts w:cs="Times New Roman"/>
              </w:rPr>
              <w:t>4.3</w:t>
            </w:r>
          </w:p>
        </w:tc>
      </w:tr>
    </w:tbl>
    <w:p w14:paraId="7E9F021C">
      <w:pPr>
        <w:pStyle w:val="44"/>
        <w:spacing w:before="100" w:after="100"/>
        <w:ind w:firstLine="0" w:firstLineChars="0"/>
        <w:jc w:val="left"/>
        <w:outlineLvl w:val="0"/>
        <w:rPr>
          <w:rFonts w:cs="Times New Roman"/>
        </w:rPr>
        <w:sectPr>
          <w:headerReference r:id="rId20" w:type="first"/>
          <w:footerReference r:id="rId21" w:type="first"/>
          <w:pgSz w:w="11906" w:h="16838"/>
          <w:pgMar w:top="1418" w:right="1418" w:bottom="1134" w:left="1418" w:header="1417" w:footer="1134" w:gutter="0"/>
          <w:cols w:space="425" w:num="1"/>
          <w:titlePg/>
          <w:docGrid w:type="lines" w:linePitch="312" w:charSpace="0"/>
        </w:sectPr>
      </w:pPr>
    </w:p>
    <w:p w14:paraId="3520F717">
      <w:pPr>
        <w:pStyle w:val="110"/>
        <w:keepNext w:val="0"/>
        <w:keepLines w:val="0"/>
        <w:pageBreakBefore w:val="0"/>
        <w:widowControl w:val="0"/>
        <w:kinsoku/>
        <w:wordWrap/>
        <w:overflowPunct/>
        <w:topLinePunct w:val="0"/>
        <w:autoSpaceDE/>
        <w:autoSpaceDN/>
        <w:bidi w:val="0"/>
        <w:adjustRightInd w:val="0"/>
        <w:snapToGrid/>
        <w:spacing w:before="0" w:after="313" w:afterLines="100"/>
        <w:textAlignment w:val="auto"/>
        <w:rPr>
          <w:rFonts w:ascii="Times New Roman" w:hAnsi="Times New Roman" w:cs="Times New Roman"/>
        </w:rPr>
      </w:pPr>
      <w:bookmarkStart w:id="110" w:name="_Toc24164"/>
      <w:bookmarkStart w:id="111" w:name="_Toc21495"/>
      <w:r>
        <w:rPr>
          <w:rFonts w:ascii="Times New Roman" w:hAnsi="Times New Roman" w:cs="Times New Roman"/>
        </w:rPr>
        <w:t>参  考  文  献</w:t>
      </w:r>
      <w:bookmarkEnd w:id="110"/>
      <w:bookmarkEnd w:id="111"/>
    </w:p>
    <w:p w14:paraId="4CB3FE34">
      <w:pPr>
        <w:pStyle w:val="44"/>
        <w:rPr>
          <w:rFonts w:cs="Times New Roman"/>
        </w:rPr>
      </w:pPr>
      <w:r>
        <w:rPr>
          <w:rFonts w:cs="Times New Roman"/>
        </w:rPr>
        <w:t>[1] GB/T 34354—2017 全断面隧道掘进机 术语和商业规格。</w:t>
      </w:r>
    </w:p>
    <w:p w14:paraId="302BEA5B">
      <w:pPr>
        <w:pStyle w:val="44"/>
        <w:rPr>
          <w:rFonts w:cs="Times New Roman"/>
        </w:rPr>
      </w:pPr>
      <w:r>
        <w:rPr>
          <w:rFonts w:cs="Times New Roman"/>
        </w:rPr>
        <w:t>[2] GB/T 4661 滚动轴承　圆柱滚子。</w:t>
      </w:r>
    </w:p>
    <w:p w14:paraId="1FCA7A41">
      <w:pPr>
        <w:pStyle w:val="44"/>
        <w:rPr>
          <w:rFonts w:cs="Times New Roman"/>
        </w:rPr>
      </w:pPr>
      <w:r>
        <w:rPr>
          <w:rFonts w:cs="Times New Roman"/>
        </w:rPr>
        <w:t>[3] GB/T 4662 滚动轴承　额定静载荷。</w:t>
      </w:r>
    </w:p>
    <w:p w14:paraId="35C0D73F">
      <w:pPr>
        <w:pStyle w:val="44"/>
        <w:rPr>
          <w:rFonts w:cs="Times New Roman"/>
        </w:rPr>
      </w:pPr>
      <w:r>
        <w:rPr>
          <w:rFonts w:cs="Times New Roman"/>
        </w:rPr>
        <w:t>[4] GB/T 7811 滚动轴承　参数符号。</w:t>
      </w:r>
    </w:p>
    <w:p w14:paraId="420E583D">
      <w:pPr>
        <w:pStyle w:val="44"/>
        <w:rPr>
          <w:rFonts w:cs="Times New Roman"/>
        </w:rPr>
      </w:pPr>
      <w:r>
        <w:rPr>
          <w:rFonts w:cs="Times New Roman"/>
        </w:rPr>
        <w:t>[5] GB/T 8597 滚动轴承　防锈包装。</w:t>
      </w:r>
    </w:p>
    <w:p w14:paraId="3B5BF985">
      <w:pPr>
        <w:pStyle w:val="44"/>
        <w:rPr>
          <w:rFonts w:cs="Times New Roman"/>
        </w:rPr>
      </w:pPr>
      <w:r>
        <w:rPr>
          <w:rFonts w:cs="Times New Roman"/>
        </w:rPr>
        <w:t>[6] JB/T 10471 滚动轴承　转盘轴承。</w:t>
      </w:r>
    </w:p>
    <w:p w14:paraId="52804998">
      <w:pPr>
        <w:pStyle w:val="44"/>
        <w:rPr>
          <w:rFonts w:cs="Times New Roman"/>
        </w:rPr>
      </w:pPr>
      <w:r>
        <w:rPr>
          <w:rFonts w:cs="Times New Roman"/>
        </w:rPr>
        <w:t>[7] T/DGGC 004—2020　全断面隧道掘进机再制造　质量控制要求。</w:t>
      </w:r>
    </w:p>
    <w:p w14:paraId="1E9423BD">
      <w:pPr>
        <w:pStyle w:val="44"/>
        <w:rPr>
          <w:rFonts w:cs="Times New Roman"/>
        </w:rPr>
      </w:pPr>
      <w:r>
        <w:rPr>
          <w:rFonts w:cs="Times New Roman"/>
        </w:rPr>
        <w:t>[8] T/DGGC 015—2020　盾构机组装、调试及验收技术标准。</w:t>
      </w:r>
    </w:p>
    <w:p w14:paraId="342BC322">
      <w:pPr>
        <w:pStyle w:val="44"/>
      </w:pPr>
    </w:p>
    <w:p w14:paraId="0DE9AF0B">
      <w:pPr>
        <w:pStyle w:val="44"/>
      </w:pPr>
    </w:p>
    <w:p w14:paraId="58ECFB9B">
      <w:pPr>
        <w:pStyle w:val="44"/>
      </w:pPr>
    </w:p>
    <w:p w14:paraId="167D5582">
      <w:pPr>
        <w:pStyle w:val="44"/>
      </w:pPr>
    </w:p>
    <w:p w14:paraId="61461ACA">
      <w:pPr>
        <w:pStyle w:val="44"/>
      </w:pPr>
    </w:p>
    <w:p w14:paraId="597EAAEC">
      <w:pPr>
        <w:pStyle w:val="44"/>
        <w:ind w:firstLine="0" w:firstLineChars="0"/>
        <w:jc w:val="center"/>
      </w:pPr>
    </w:p>
    <w:p w14:paraId="6B6FFD05">
      <w:pPr>
        <w:pStyle w:val="44"/>
      </w:pPr>
    </w:p>
    <w:p w14:paraId="424A8820">
      <w:pPr>
        <w:pStyle w:val="44"/>
      </w:pPr>
    </w:p>
    <w:p w14:paraId="40550F43">
      <w:pPr>
        <w:pStyle w:val="44"/>
      </w:pPr>
    </w:p>
    <w:p w14:paraId="1A375CCD">
      <w:pPr>
        <w:pStyle w:val="44"/>
      </w:pPr>
    </w:p>
    <w:p w14:paraId="58EFE7AF">
      <w:pPr>
        <w:pStyle w:val="44"/>
      </w:pPr>
    </w:p>
    <w:p w14:paraId="0697FBCB">
      <w:pPr>
        <w:pStyle w:val="44"/>
      </w:pPr>
    </w:p>
    <w:p w14:paraId="0FA35EB6">
      <w:pPr>
        <w:pStyle w:val="44"/>
      </w:pPr>
    </w:p>
    <w:p w14:paraId="097515EE">
      <w:pPr>
        <w:pStyle w:val="44"/>
      </w:pPr>
    </w:p>
    <w:p w14:paraId="6BD70C92">
      <w:pPr>
        <w:pStyle w:val="44"/>
      </w:pPr>
    </w:p>
    <w:p w14:paraId="340A3753">
      <w:pPr>
        <w:pStyle w:val="44"/>
      </w:pPr>
    </w:p>
    <w:p w14:paraId="06F92F6A">
      <w:pPr>
        <w:pStyle w:val="44"/>
      </w:pPr>
    </w:p>
    <w:p w14:paraId="209CBB32">
      <w:pPr>
        <w:pStyle w:val="44"/>
      </w:pPr>
    </w:p>
    <w:p w14:paraId="37C61DCB">
      <w:pPr>
        <w:pStyle w:val="44"/>
      </w:pPr>
    </w:p>
    <w:p w14:paraId="4671CA2A">
      <w:pPr>
        <w:pStyle w:val="44"/>
      </w:pPr>
    </w:p>
    <w:p w14:paraId="166589CC">
      <w:pPr>
        <w:pStyle w:val="44"/>
      </w:pPr>
    </w:p>
    <w:p w14:paraId="50641719">
      <w:pPr>
        <w:pStyle w:val="44"/>
      </w:pPr>
    </w:p>
    <w:p w14:paraId="2AD6F891">
      <w:pPr>
        <w:pStyle w:val="44"/>
      </w:pPr>
    </w:p>
    <w:p w14:paraId="140AAE64">
      <w:pPr>
        <w:pStyle w:val="44"/>
      </w:pPr>
    </w:p>
    <w:p w14:paraId="78D0F264">
      <w:pPr>
        <w:pStyle w:val="44"/>
      </w:pPr>
    </w:p>
    <w:p w14:paraId="02EFCBC9">
      <w:pPr>
        <w:spacing w:line="320" w:lineRule="exact"/>
        <w:rPr>
          <w:rFonts w:ascii="黑体" w:eastAsia="黑体"/>
        </w:rPr>
      </w:pPr>
    </w:p>
    <w:sectPr>
      <w:headerReference r:id="rId22" w:type="first"/>
      <w:footerReference r:id="rId23" w:type="first"/>
      <w:pgSz w:w="11906" w:h="16838"/>
      <w:pgMar w:top="1418" w:right="1418" w:bottom="1134" w:left="1418" w:header="1417" w:footer="1134"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8BBA0">
    <w:pPr>
      <w:pStyle w:val="13"/>
      <w:spacing w:line="240" w:lineRule="auto"/>
      <w:jc w:val="right"/>
      <w:rPr>
        <w:rFonts w:ascii="Times New Roman" w:hAnsi="Times New Roman"/>
        <w:caps/>
        <w:color w:val="000000" w:themeColor="text1"/>
        <w14:textFill>
          <w14:solidFill>
            <w14:schemeClr w14:val="tx1"/>
          </w14:solidFill>
        </w14:textFill>
      </w:rPr>
    </w:pPr>
    <w:r>
      <w:rPr>
        <w:rFonts w:ascii="Times New Roman" w:hAnsi="Times New Roman"/>
        <w:caps/>
        <w:color w:val="000000" w:themeColor="text1"/>
        <w14:textFill>
          <w14:solidFill>
            <w14:schemeClr w14:val="tx1"/>
          </w14:solidFill>
        </w14:textFill>
      </w:rPr>
      <w:fldChar w:fldCharType="begin"/>
    </w:r>
    <w:r>
      <w:rPr>
        <w:rFonts w:ascii="Times New Roman" w:hAnsi="Times New Roman"/>
        <w:caps/>
        <w:color w:val="000000" w:themeColor="text1"/>
        <w14:textFill>
          <w14:solidFill>
            <w14:schemeClr w14:val="tx1"/>
          </w14:solidFill>
        </w14:textFill>
      </w:rPr>
      <w:instrText xml:space="preserve">PAGE   \* MERGEFORMAT</w:instrText>
    </w:r>
    <w:r>
      <w:rPr>
        <w:rFonts w:ascii="Times New Roman" w:hAnsi="Times New Roman"/>
        <w:caps/>
        <w:color w:val="000000" w:themeColor="text1"/>
        <w14:textFill>
          <w14:solidFill>
            <w14:schemeClr w14:val="tx1"/>
          </w14:solidFill>
        </w14:textFill>
      </w:rPr>
      <w:fldChar w:fldCharType="separate"/>
    </w:r>
    <w:r>
      <w:rPr>
        <w:rFonts w:ascii="Times New Roman" w:hAnsi="Times New Roman"/>
        <w:caps/>
        <w:color w:val="000000" w:themeColor="text1"/>
        <w:lang w:val="zh-CN"/>
        <w14:textFill>
          <w14:solidFill>
            <w14:schemeClr w14:val="tx1"/>
          </w14:solidFill>
        </w14:textFill>
      </w:rPr>
      <w:t>5</w:t>
    </w:r>
    <w:r>
      <w:rPr>
        <w:rFonts w:ascii="Times New Roman" w:hAnsi="Times New Roman"/>
        <w:caps/>
        <w:color w:val="000000" w:themeColor="text1"/>
        <w14:textFill>
          <w14:solidFill>
            <w14:schemeClr w14:val="tx1"/>
          </w14:solidFill>
        </w14:textFill>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91CBC">
    <w:pPr>
      <w:pStyle w:val="13"/>
      <w:jc w:val="center"/>
      <w:rPr>
        <w:rFonts w:ascii="Times New Roman" w:hAnsi="Times New Roman"/>
        <w:caps/>
        <w:color w:val="000000" w:themeColor="text1"/>
        <w14:textFill>
          <w14:solidFill>
            <w14:schemeClr w14:val="tx1"/>
          </w14:solidFill>
        </w14:textFill>
      </w:rPr>
    </w:pPr>
    <w:r>
      <w:rPr>
        <w:rFonts w:ascii="Times New Roman" w:hAnsi="Times New Roman"/>
        <w:caps/>
        <w:color w:val="000000" w:themeColor="text1"/>
        <w14:textFill>
          <w14:solidFill>
            <w14:schemeClr w14:val="tx1"/>
          </w14:solidFill>
        </w14:textFill>
      </w:rPr>
      <w:fldChar w:fldCharType="begin"/>
    </w:r>
    <w:r>
      <w:rPr>
        <w:rFonts w:ascii="Times New Roman" w:hAnsi="Times New Roman"/>
        <w:caps/>
        <w:color w:val="000000" w:themeColor="text1"/>
        <w14:textFill>
          <w14:solidFill>
            <w14:schemeClr w14:val="tx1"/>
          </w14:solidFill>
        </w14:textFill>
      </w:rPr>
      <w:instrText xml:space="preserve">PAGE   \* MERGEFORMAT</w:instrText>
    </w:r>
    <w:r>
      <w:rPr>
        <w:rFonts w:ascii="Times New Roman" w:hAnsi="Times New Roman"/>
        <w:caps/>
        <w:color w:val="000000" w:themeColor="text1"/>
        <w14:textFill>
          <w14:solidFill>
            <w14:schemeClr w14:val="tx1"/>
          </w14:solidFill>
        </w14:textFill>
      </w:rPr>
      <w:fldChar w:fldCharType="separate"/>
    </w:r>
    <w:r>
      <w:rPr>
        <w:rFonts w:ascii="Times New Roman" w:hAnsi="Times New Roman"/>
        <w:caps/>
        <w:color w:val="000000" w:themeColor="text1"/>
        <w:lang w:val="zh-CN"/>
        <w14:textFill>
          <w14:solidFill>
            <w14:schemeClr w14:val="tx1"/>
          </w14:solidFill>
        </w14:textFill>
      </w:rPr>
      <w:t>1</w:t>
    </w:r>
    <w:r>
      <w:rPr>
        <w:rFonts w:ascii="Times New Roman" w:hAnsi="Times New Roman"/>
        <w:caps/>
        <w:color w:val="000000" w:themeColor="text1"/>
        <w14:textFill>
          <w14:solidFill>
            <w14:schemeClr w14:val="tx1"/>
          </w14:solidFill>
        </w14:textFil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6DCF6">
    <w:pPr>
      <w:pStyle w:val="13"/>
      <w:spacing w:line="240" w:lineRule="auto"/>
      <w:rPr>
        <w:rFonts w:ascii="Times New Roman" w:hAnsi="Times New Roman"/>
        <w:caps/>
        <w:color w:val="4472C4" w:themeColor="accent1"/>
        <w14:textFill>
          <w14:solidFill>
            <w14:schemeClr w14:val="accent1"/>
          </w14:solidFill>
        </w14:textFill>
      </w:rPr>
    </w:pPr>
    <w:r>
      <w:rPr>
        <w:rFonts w:ascii="Times New Roman" w:hAnsi="Times New Roman"/>
        <w:caps/>
      </w:rPr>
      <w:fldChar w:fldCharType="begin"/>
    </w:r>
    <w:r>
      <w:rPr>
        <w:rFonts w:ascii="Times New Roman" w:hAnsi="Times New Roman"/>
        <w:caps/>
      </w:rPr>
      <w:instrText xml:space="preserve">PAGE   \* MERGEFORMAT</w:instrText>
    </w:r>
    <w:r>
      <w:rPr>
        <w:rFonts w:ascii="Times New Roman" w:hAnsi="Times New Roman"/>
        <w:caps/>
      </w:rPr>
      <w:fldChar w:fldCharType="separate"/>
    </w:r>
    <w:r>
      <w:rPr>
        <w:rFonts w:ascii="Times New Roman" w:hAnsi="Times New Roman"/>
        <w:caps/>
        <w:lang w:val="zh-CN"/>
      </w:rPr>
      <w:t>6</w:t>
    </w:r>
    <w:r>
      <w:rPr>
        <w:rFonts w:ascii="Times New Roman" w:hAnsi="Times New Roman"/>
        <w:cap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DBC20">
    <w:pPr>
      <w:pStyle w:val="13"/>
      <w:spacing w:line="240" w:lineRule="auto"/>
      <w:rPr>
        <w:rFonts w:ascii="Times New Roman" w:hAnsi="Times New Roman"/>
        <w:caps/>
        <w:color w:val="000000" w:themeColor="text1"/>
        <w14:textFill>
          <w14:solidFill>
            <w14:schemeClr w14:val="tx1"/>
          </w14:solidFill>
        </w14:textFill>
      </w:rPr>
    </w:pPr>
    <w:r>
      <w:rPr>
        <w:rFonts w:ascii="Times New Roman" w:hAnsi="Times New Roman"/>
        <w:caps/>
        <w:color w:val="000000" w:themeColor="text1"/>
        <w14:textFill>
          <w14:solidFill>
            <w14:schemeClr w14:val="tx1"/>
          </w14:solidFill>
        </w14:textFill>
      </w:rPr>
      <w:fldChar w:fldCharType="begin"/>
    </w:r>
    <w:r>
      <w:rPr>
        <w:rFonts w:ascii="Times New Roman" w:hAnsi="Times New Roman"/>
        <w:caps/>
        <w:color w:val="000000" w:themeColor="text1"/>
        <w14:textFill>
          <w14:solidFill>
            <w14:schemeClr w14:val="tx1"/>
          </w14:solidFill>
        </w14:textFill>
      </w:rPr>
      <w:instrText xml:space="preserve">PAGE   \* MERGEFORMAT</w:instrText>
    </w:r>
    <w:r>
      <w:rPr>
        <w:rFonts w:ascii="Times New Roman" w:hAnsi="Times New Roman"/>
        <w:caps/>
        <w:color w:val="000000" w:themeColor="text1"/>
        <w14:textFill>
          <w14:solidFill>
            <w14:schemeClr w14:val="tx1"/>
          </w14:solidFill>
        </w14:textFill>
      </w:rPr>
      <w:fldChar w:fldCharType="separate"/>
    </w:r>
    <w:r>
      <w:rPr>
        <w:rFonts w:ascii="Times New Roman" w:hAnsi="Times New Roman"/>
        <w:caps/>
        <w:color w:val="000000" w:themeColor="text1"/>
        <w:lang w:val="zh-CN"/>
        <w14:textFill>
          <w14:solidFill>
            <w14:schemeClr w14:val="tx1"/>
          </w14:solidFill>
        </w14:textFill>
      </w:rPr>
      <w:t>5</w:t>
    </w:r>
    <w:r>
      <w:rPr>
        <w:rFonts w:ascii="Times New Roman" w:hAnsi="Times New Roman"/>
        <w:caps/>
        <w:color w:val="000000" w:themeColor="text1"/>
        <w14:textFill>
          <w14:solidFill>
            <w14:schemeClr w14:val="tx1"/>
          </w14:solidFill>
        </w14:textFill>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2C6D0">
    <w:pPr>
      <w:pStyle w:val="13"/>
      <w:spacing w:line="240" w:lineRule="auto"/>
      <w:jc w:val="right"/>
      <w:rPr>
        <w:rFonts w:ascii="Times New Roman" w:hAnsi="Times New Roman"/>
        <w:caps/>
        <w:color w:val="4472C4" w:themeColor="accent1"/>
        <w14:textFill>
          <w14:solidFill>
            <w14:schemeClr w14:val="accent1"/>
          </w14:solidFill>
        </w14:textFill>
      </w:rPr>
    </w:pPr>
    <w:r>
      <w:rPr>
        <w:rFonts w:ascii="Times New Roman" w:hAnsi="Times New Roman"/>
        <w:caps/>
      </w:rPr>
      <w:fldChar w:fldCharType="begin"/>
    </w:r>
    <w:r>
      <w:rPr>
        <w:rFonts w:ascii="Times New Roman" w:hAnsi="Times New Roman"/>
        <w:caps/>
      </w:rPr>
      <w:instrText xml:space="preserve">PAGE   \* MERGEFORMAT</w:instrText>
    </w:r>
    <w:r>
      <w:rPr>
        <w:rFonts w:ascii="Times New Roman" w:hAnsi="Times New Roman"/>
        <w:caps/>
      </w:rPr>
      <w:fldChar w:fldCharType="separate"/>
    </w:r>
    <w:r>
      <w:rPr>
        <w:rFonts w:ascii="Times New Roman" w:hAnsi="Times New Roman"/>
        <w:caps/>
        <w:lang w:val="zh-CN"/>
      </w:rPr>
      <w:t>6</w:t>
    </w:r>
    <w:r>
      <w:rPr>
        <w:rFonts w:ascii="Times New Roman" w:hAnsi="Times New Roman"/>
        <w:cap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1E73B7">
    <w:pPr>
      <w:pStyle w:val="13"/>
      <w:spacing w:line="240" w:lineRule="auto"/>
      <w:jc w:val="center"/>
      <w:rPr>
        <w:rFonts w:ascii="Times New Roman" w:hAnsi="Times New Roman"/>
        <w:caps/>
        <w:color w:val="000000" w:themeColor="text1"/>
        <w14:textFill>
          <w14:solidFill>
            <w14:schemeClr w14:val="tx1"/>
          </w14:solidFill>
        </w14:textFill>
      </w:rPr>
    </w:pPr>
    <w:r>
      <w:rPr>
        <w:rFonts w:ascii="Times New Roman" w:hAnsi="Times New Roman"/>
        <w:caps/>
        <w:color w:val="000000" w:themeColor="text1"/>
        <w14:textFill>
          <w14:solidFill>
            <w14:schemeClr w14:val="tx1"/>
          </w14:solidFill>
        </w14:textFill>
      </w:rPr>
      <w:fldChar w:fldCharType="begin"/>
    </w:r>
    <w:r>
      <w:rPr>
        <w:rFonts w:ascii="Times New Roman" w:hAnsi="Times New Roman"/>
        <w:caps/>
        <w:color w:val="000000" w:themeColor="text1"/>
        <w14:textFill>
          <w14:solidFill>
            <w14:schemeClr w14:val="tx1"/>
          </w14:solidFill>
        </w14:textFill>
      </w:rPr>
      <w:instrText xml:space="preserve">PAGE   \* MERGEFORMAT</w:instrText>
    </w:r>
    <w:r>
      <w:rPr>
        <w:rFonts w:ascii="Times New Roman" w:hAnsi="Times New Roman"/>
        <w:caps/>
        <w:color w:val="000000" w:themeColor="text1"/>
        <w14:textFill>
          <w14:solidFill>
            <w14:schemeClr w14:val="tx1"/>
          </w14:solidFill>
        </w14:textFill>
      </w:rPr>
      <w:fldChar w:fldCharType="separate"/>
    </w:r>
    <w:r>
      <w:rPr>
        <w:rFonts w:ascii="Times New Roman" w:hAnsi="Times New Roman"/>
        <w:caps/>
        <w:color w:val="000000" w:themeColor="text1"/>
        <w:lang w:val="zh-CN"/>
        <w14:textFill>
          <w14:solidFill>
            <w14:schemeClr w14:val="tx1"/>
          </w14:solidFill>
        </w14:textFill>
      </w:rPr>
      <w:t>II</w:t>
    </w:r>
    <w:r>
      <w:rPr>
        <w:rFonts w:ascii="Times New Roman" w:hAnsi="Times New Roman"/>
        <w:caps/>
        <w:color w:val="000000" w:themeColor="text1"/>
        <w14:textFill>
          <w14:solidFill>
            <w14:schemeClr w14:val="tx1"/>
          </w14:solidFill>
        </w14:textFill>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3DCFC">
    <w:pPr>
      <w:pStyle w:val="13"/>
      <w:spacing w:line="240" w:lineRule="auto"/>
      <w:jc w:val="center"/>
      <w:rPr>
        <w:rFonts w:ascii="Times New Roman" w:hAnsi="Times New Roman"/>
        <w:caps/>
        <w:color w:val="000000" w:themeColor="text1"/>
        <w14:textFill>
          <w14:solidFill>
            <w14:schemeClr w14:val="tx1"/>
          </w14:solidFill>
        </w14:textFill>
      </w:rPr>
    </w:pPr>
    <w:r>
      <w:rPr>
        <w:rFonts w:ascii="Times New Roman" w:hAnsi="Times New Roman"/>
        <w:caps/>
        <w:color w:val="000000" w:themeColor="text1"/>
        <w14:textFill>
          <w14:solidFill>
            <w14:schemeClr w14:val="tx1"/>
          </w14:solidFill>
        </w14:textFill>
      </w:rPr>
      <w:fldChar w:fldCharType="begin"/>
    </w:r>
    <w:r>
      <w:rPr>
        <w:rFonts w:ascii="Times New Roman" w:hAnsi="Times New Roman"/>
        <w:caps/>
        <w:color w:val="000000" w:themeColor="text1"/>
        <w14:textFill>
          <w14:solidFill>
            <w14:schemeClr w14:val="tx1"/>
          </w14:solidFill>
        </w14:textFill>
      </w:rPr>
      <w:instrText xml:space="preserve">PAGE   \* MERGEFORMAT</w:instrText>
    </w:r>
    <w:r>
      <w:rPr>
        <w:rFonts w:ascii="Times New Roman" w:hAnsi="Times New Roman"/>
        <w:caps/>
        <w:color w:val="000000" w:themeColor="text1"/>
        <w14:textFill>
          <w14:solidFill>
            <w14:schemeClr w14:val="tx1"/>
          </w14:solidFill>
        </w14:textFill>
      </w:rPr>
      <w:fldChar w:fldCharType="separate"/>
    </w:r>
    <w:r>
      <w:rPr>
        <w:rFonts w:ascii="Times New Roman" w:hAnsi="Times New Roman"/>
        <w:caps/>
        <w:color w:val="000000" w:themeColor="text1"/>
        <w:lang w:val="zh-CN"/>
        <w14:textFill>
          <w14:solidFill>
            <w14:schemeClr w14:val="tx1"/>
          </w14:solidFill>
        </w14:textFill>
      </w:rPr>
      <w:t>5</w:t>
    </w:r>
    <w:r>
      <w:rPr>
        <w:rFonts w:ascii="Times New Roman" w:hAnsi="Times New Roman"/>
        <w:caps/>
        <w:color w:val="000000" w:themeColor="text1"/>
        <w14:textFill>
          <w14:solidFill>
            <w14:schemeClr w14:val="tx1"/>
          </w14:solidFill>
        </w14:textFill>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E98B5">
    <w:pPr>
      <w:pStyle w:val="13"/>
      <w:spacing w:line="240" w:lineRule="auto"/>
      <w:jc w:val="center"/>
      <w:rPr>
        <w:rFonts w:ascii="Times New Roman" w:hAnsi="Times New Roman"/>
        <w:caps/>
        <w:color w:val="4472C4" w:themeColor="accent1"/>
        <w14:textFill>
          <w14:solidFill>
            <w14:schemeClr w14:val="accent1"/>
          </w14:solidFill>
        </w14:textFill>
      </w:rPr>
    </w:pPr>
    <w:r>
      <w:rPr>
        <w:rFonts w:ascii="Times New Roman" w:hAnsi="Times New Roman"/>
        <w:caps/>
      </w:rPr>
      <w:fldChar w:fldCharType="begin"/>
    </w:r>
    <w:r>
      <w:rPr>
        <w:rFonts w:ascii="Times New Roman" w:hAnsi="Times New Roman"/>
        <w:caps/>
      </w:rPr>
      <w:instrText xml:space="preserve">PAGE   \* MERGEFORMAT</w:instrText>
    </w:r>
    <w:r>
      <w:rPr>
        <w:rFonts w:ascii="Times New Roman" w:hAnsi="Times New Roman"/>
        <w:caps/>
      </w:rPr>
      <w:fldChar w:fldCharType="separate"/>
    </w:r>
    <w:r>
      <w:rPr>
        <w:rFonts w:ascii="Times New Roman" w:hAnsi="Times New Roman"/>
        <w:caps/>
        <w:lang w:val="zh-CN"/>
      </w:rPr>
      <w:t>6</w:t>
    </w:r>
    <w:r>
      <w:rPr>
        <w:rFonts w:ascii="Times New Roman" w:hAnsi="Times New Roman"/>
        <w:caps/>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07D31">
    <w:pPr>
      <w:pStyle w:val="13"/>
      <w:jc w:val="center"/>
      <w:rPr>
        <w:rFonts w:ascii="Times New Roman" w:hAnsi="Times New Roman"/>
        <w:caps/>
        <w:color w:val="000000" w:themeColor="text1"/>
        <w14:textFill>
          <w14:solidFill>
            <w14:schemeClr w14:val="tx1"/>
          </w14:solidFill>
        </w14:textFill>
      </w:rPr>
    </w:pPr>
    <w:r>
      <w:rPr>
        <w:rFonts w:ascii="Times New Roman" w:hAnsi="Times New Roman"/>
        <w:caps/>
        <w:color w:val="000000" w:themeColor="text1"/>
        <w14:textFill>
          <w14:solidFill>
            <w14:schemeClr w14:val="tx1"/>
          </w14:solidFill>
        </w14:textFill>
      </w:rPr>
      <w:fldChar w:fldCharType="begin"/>
    </w:r>
    <w:r>
      <w:rPr>
        <w:rFonts w:ascii="Times New Roman" w:hAnsi="Times New Roman"/>
        <w:caps/>
        <w:color w:val="000000" w:themeColor="text1"/>
        <w14:textFill>
          <w14:solidFill>
            <w14:schemeClr w14:val="tx1"/>
          </w14:solidFill>
        </w14:textFill>
      </w:rPr>
      <w:instrText xml:space="preserve">PAGE   \* MERGEFORMAT</w:instrText>
    </w:r>
    <w:r>
      <w:rPr>
        <w:rFonts w:ascii="Times New Roman" w:hAnsi="Times New Roman"/>
        <w:caps/>
        <w:color w:val="000000" w:themeColor="text1"/>
        <w14:textFill>
          <w14:solidFill>
            <w14:schemeClr w14:val="tx1"/>
          </w14:solidFill>
        </w14:textFill>
      </w:rPr>
      <w:fldChar w:fldCharType="separate"/>
    </w:r>
    <w:r>
      <w:rPr>
        <w:rFonts w:ascii="Times New Roman" w:hAnsi="Times New Roman"/>
        <w:caps/>
        <w:color w:val="000000" w:themeColor="text1"/>
        <w:lang w:val="zh-CN"/>
        <w14:textFill>
          <w14:solidFill>
            <w14:schemeClr w14:val="tx1"/>
          </w14:solidFill>
        </w14:textFill>
      </w:rPr>
      <w:t>1</w:t>
    </w:r>
    <w:r>
      <w:rPr>
        <w:rFonts w:ascii="Times New Roman" w:hAnsi="Times New Roman"/>
        <w:caps/>
        <w:color w:val="000000" w:themeColor="text1"/>
        <w14:textFill>
          <w14:solidFill>
            <w14:schemeClr w14:val="tx1"/>
          </w14:solidFill>
        </w14:textFill>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565B5">
    <w:pPr>
      <w:pStyle w:val="13"/>
      <w:jc w:val="center"/>
      <w:rPr>
        <w:rFonts w:ascii="Times New Roman" w:hAnsi="Times New Roman"/>
        <w:caps/>
        <w:color w:val="000000" w:themeColor="text1"/>
        <w14:textFill>
          <w14:solidFill>
            <w14:schemeClr w14:val="tx1"/>
          </w14:solidFill>
        </w14:textFill>
      </w:rPr>
    </w:pPr>
    <w:r>
      <w:rPr>
        <w:rFonts w:ascii="Times New Roman" w:hAnsi="Times New Roman"/>
        <w:caps/>
        <w:color w:val="000000" w:themeColor="text1"/>
        <w14:textFill>
          <w14:solidFill>
            <w14:schemeClr w14:val="tx1"/>
          </w14:solidFill>
        </w14:textFill>
      </w:rPr>
      <w:fldChar w:fldCharType="begin"/>
    </w:r>
    <w:r>
      <w:rPr>
        <w:rFonts w:ascii="Times New Roman" w:hAnsi="Times New Roman"/>
        <w:caps/>
        <w:color w:val="000000" w:themeColor="text1"/>
        <w14:textFill>
          <w14:solidFill>
            <w14:schemeClr w14:val="tx1"/>
          </w14:solidFill>
        </w14:textFill>
      </w:rPr>
      <w:instrText xml:space="preserve">PAGE   \* MERGEFORMAT</w:instrText>
    </w:r>
    <w:r>
      <w:rPr>
        <w:rFonts w:ascii="Times New Roman" w:hAnsi="Times New Roman"/>
        <w:caps/>
        <w:color w:val="000000" w:themeColor="text1"/>
        <w14:textFill>
          <w14:solidFill>
            <w14:schemeClr w14:val="tx1"/>
          </w14:solidFill>
        </w14:textFill>
      </w:rPr>
      <w:fldChar w:fldCharType="separate"/>
    </w:r>
    <w:r>
      <w:rPr>
        <w:rFonts w:ascii="Times New Roman" w:hAnsi="Times New Roman"/>
        <w:caps/>
        <w:color w:val="000000" w:themeColor="text1"/>
        <w:lang w:val="zh-CN"/>
        <w14:textFill>
          <w14:solidFill>
            <w14:schemeClr w14:val="tx1"/>
          </w14:solidFill>
        </w14:textFill>
      </w:rPr>
      <w:t>1</w:t>
    </w:r>
    <w:r>
      <w:rPr>
        <w:rFonts w:ascii="Times New Roman" w:hAnsi="Times New Roman"/>
        <w:caps/>
        <w:color w:val="000000" w:themeColor="text1"/>
        <w14:textFill>
          <w14:solidFill>
            <w14:schemeClr w14:val="tx1"/>
          </w14:solidFill>
        </w14:textFil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12125D">
    <w:pPr>
      <w:spacing w:line="240" w:lineRule="auto"/>
      <w:jc w:val="right"/>
      <w:rPr>
        <w:rFonts w:ascii="Times New Roman" w:hAnsi="Times New Roman" w:eastAsia="黑体"/>
        <w:b/>
      </w:rPr>
    </w:pPr>
    <w:r>
      <w:rPr>
        <w:rFonts w:ascii="Times New Roman" w:hAnsi="Times New Roman" w:eastAsia="黑体"/>
        <w:b/>
      </w:rPr>
      <w:t>T</w:t>
    </w:r>
    <w:r>
      <w:rPr>
        <w:rFonts w:hint="eastAsia" w:ascii="Times New Roman" w:hAnsi="Times New Roman" w:eastAsia="黑体"/>
        <w:b/>
      </w:rPr>
      <w:t>/</w:t>
    </w:r>
    <w:r>
      <w:rPr>
        <w:rFonts w:ascii="Times New Roman" w:hAnsi="Times New Roman" w:eastAsia="黑体"/>
        <w:b/>
      </w:rPr>
      <w:t>CMES 1.1</w:t>
    </w:r>
    <w:r>
      <w:rPr>
        <w:rFonts w:hint="eastAsia" w:ascii="Times New Roman" w:hAnsi="Times New Roman" w:eastAsia="黑体"/>
        <w:b/>
      </w:rPr>
      <w:t>—2</w:t>
    </w:r>
    <w:r>
      <w:rPr>
        <w:rFonts w:ascii="Times New Roman" w:hAnsi="Times New Roman" w:eastAsia="黑体"/>
        <w:b/>
      </w:rPr>
      <w:t>01X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248A4">
    <w:pPr>
      <w:spacing w:line="240" w:lineRule="auto"/>
      <w:rPr>
        <w:rFonts w:ascii="Times New Roman" w:hAnsi="Times New Roman" w:eastAsia="黑体"/>
        <w:b/>
      </w:rPr>
    </w:pPr>
    <w:r>
      <w:rPr>
        <w:rFonts w:ascii="Times New Roman" w:hAnsi="Times New Roman" w:eastAsia="黑体"/>
        <w:b/>
      </w:rPr>
      <w:t>T/CMES 1.1</w:t>
    </w:r>
    <w:r>
      <w:rPr>
        <w:rFonts w:hint="eastAsia" w:ascii="Times New Roman" w:hAnsi="Times New Roman" w:eastAsia="黑体"/>
        <w:b/>
      </w:rPr>
      <w:t>—2</w:t>
    </w:r>
    <w:r>
      <w:rPr>
        <w:rFonts w:ascii="Times New Roman" w:hAnsi="Times New Roman" w:eastAsia="黑体"/>
        <w:b/>
      </w:rPr>
      <w:t>01X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2349A">
    <w:pPr>
      <w:spacing w:after="284" w:line="240" w:lineRule="auto"/>
      <w:jc w:val="left"/>
      <w:rPr>
        <w:rFonts w:ascii="Times New Roman" w:hAnsi="Times New Roman" w:eastAsia="黑体"/>
        <w:b/>
      </w:rPr>
    </w:pPr>
    <w:r>
      <w:rPr>
        <w:rFonts w:ascii="Times New Roman" w:hAnsi="Times New Roman" w:eastAsia="黑体"/>
        <w:b/>
      </w:rPr>
      <w:t>T</w:t>
    </w:r>
    <w:r>
      <w:rPr>
        <w:rFonts w:hint="eastAsia" w:ascii="Times New Roman" w:hAnsi="Times New Roman" w:eastAsia="黑体"/>
        <w:b/>
      </w:rPr>
      <w:t>/</w:t>
    </w:r>
    <w:r>
      <w:rPr>
        <w:rFonts w:ascii="Times New Roman" w:hAnsi="Times New Roman" w:eastAsia="黑体"/>
        <w:b/>
      </w:rPr>
      <w:t>CMES XXX</w:t>
    </w:r>
    <w:r>
      <w:rPr>
        <w:rFonts w:hint="eastAsia" w:ascii="Times New Roman" w:hAnsi="Times New Roman" w:eastAsia="黑体"/>
        <w:b/>
      </w:rPr>
      <w:t>—2</w:t>
    </w:r>
    <w:r>
      <w:rPr>
        <w:rFonts w:ascii="Times New Roman" w:hAnsi="Times New Roman" w:eastAsia="黑体"/>
        <w:b/>
      </w:rPr>
      <w:t>0</w:t>
    </w:r>
    <w:r>
      <w:rPr>
        <w:rFonts w:hint="eastAsia" w:ascii="Times New Roman" w:hAnsi="Times New Roman" w:eastAsia="黑体"/>
        <w:b/>
      </w:rPr>
      <w:t>2</w:t>
    </w:r>
    <w:r>
      <w:rPr>
        <w:rFonts w:ascii="Times New Roman" w:hAnsi="Times New Roman" w:eastAsia="黑体"/>
        <w:b/>
      </w:rPr>
      <w:t>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4ACA2">
    <w:pPr>
      <w:spacing w:after="284" w:line="240" w:lineRule="auto"/>
      <w:jc w:val="right"/>
      <w:rPr>
        <w:rFonts w:ascii="Times New Roman" w:hAnsi="Times New Roman" w:eastAsia="黑体"/>
        <w:b/>
      </w:rPr>
    </w:pPr>
    <w:r>
      <w:rPr>
        <w:rFonts w:ascii="Times New Roman" w:hAnsi="Times New Roman" w:eastAsia="黑体"/>
        <w:b/>
      </w:rPr>
      <w:t>T/CMES 1.1</w:t>
    </w:r>
    <w:r>
      <w:rPr>
        <w:rFonts w:hint="eastAsia" w:ascii="Times New Roman" w:hAnsi="Times New Roman" w:eastAsia="黑体"/>
        <w:b/>
      </w:rPr>
      <w:t>—2</w:t>
    </w:r>
    <w:r>
      <w:rPr>
        <w:rFonts w:ascii="Times New Roman" w:hAnsi="Times New Roman" w:eastAsia="黑体"/>
        <w:b/>
      </w:rPr>
      <w:t>01X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315BA">
    <w:pPr>
      <w:spacing w:after="284" w:line="240" w:lineRule="auto"/>
      <w:jc w:val="center"/>
      <w:rPr>
        <w:rFonts w:ascii="Times New Roman" w:hAnsi="Times New Roman" w:eastAsia="黑体"/>
        <w:b/>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73384">
    <w:pPr>
      <w:spacing w:after="284" w:line="240" w:lineRule="auto"/>
      <w:jc w:val="right"/>
      <w:rPr>
        <w:rFonts w:ascii="Times New Roman" w:hAnsi="Times New Roman" w:eastAsia="黑体"/>
        <w:b/>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EBCAA">
    <w:pPr>
      <w:spacing w:after="284" w:line="240" w:lineRule="auto"/>
      <w:jc w:val="left"/>
      <w:rPr>
        <w:rFonts w:ascii="Times New Roman" w:hAnsi="Times New Roman" w:eastAsia="黑体"/>
        <w:b/>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B2894">
    <w:pPr>
      <w:spacing w:after="284" w:line="240" w:lineRule="auto"/>
      <w:jc w:val="left"/>
      <w:rPr>
        <w:rFonts w:ascii="Times New Roman" w:hAnsi="Times New Roman" w:eastAsia="黑体"/>
        <w:b/>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8D322">
    <w:pPr>
      <w:spacing w:after="284" w:line="240" w:lineRule="auto"/>
      <w:jc w:val="left"/>
      <w:rPr>
        <w:rFonts w:ascii="Times New Roman" w:hAnsi="Times New Roman" w:eastAsia="黑体"/>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3C2409"/>
    <w:multiLevelType w:val="multilevel"/>
    <w:tmpl w:val="1E3C2409"/>
    <w:lvl w:ilvl="0" w:tentative="0">
      <w:start w:val="1"/>
      <w:numFmt w:val="lowerLetter"/>
      <w:pStyle w:val="71"/>
      <w:lvlText w:val="%1)"/>
      <w:lvlJc w:val="left"/>
      <w:pPr>
        <w:ind w:left="780" w:hanging="360"/>
      </w:pPr>
      <w:rPr>
        <w:rFonts w:hint="default" w:cs="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2E32610F"/>
    <w:multiLevelType w:val="multilevel"/>
    <w:tmpl w:val="2E32610F"/>
    <w:lvl w:ilvl="0" w:tentative="0">
      <w:start w:val="1"/>
      <w:numFmt w:val="decimal"/>
      <w:pStyle w:val="70"/>
      <w:lvlText w:val="图%1 "/>
      <w:lvlJc w:val="left"/>
      <w:pPr>
        <w:ind w:left="220" w:hanging="420"/>
      </w:pPr>
      <w:rPr>
        <w:rFonts w:hint="default" w:ascii="Times New Roman" w:hAnsi="Times New Roman" w:eastAsia="黑体"/>
        <w:sz w:val="21"/>
      </w:rPr>
    </w:lvl>
    <w:lvl w:ilvl="1" w:tentative="0">
      <w:start w:val="1"/>
      <w:numFmt w:val="lowerLetter"/>
      <w:lvlText w:val="%2)"/>
      <w:lvlJc w:val="left"/>
      <w:pPr>
        <w:ind w:left="640" w:hanging="420"/>
      </w:pPr>
    </w:lvl>
    <w:lvl w:ilvl="2" w:tentative="0">
      <w:start w:val="1"/>
      <w:numFmt w:val="lowerRoman"/>
      <w:lvlText w:val="%3."/>
      <w:lvlJc w:val="right"/>
      <w:pPr>
        <w:ind w:left="1060" w:hanging="420"/>
      </w:pPr>
    </w:lvl>
    <w:lvl w:ilvl="3" w:tentative="0">
      <w:start w:val="1"/>
      <w:numFmt w:val="decimal"/>
      <w:lvlText w:val="%4."/>
      <w:lvlJc w:val="left"/>
      <w:pPr>
        <w:ind w:left="1480" w:hanging="420"/>
      </w:pPr>
    </w:lvl>
    <w:lvl w:ilvl="4" w:tentative="0">
      <w:start w:val="1"/>
      <w:numFmt w:val="lowerLetter"/>
      <w:lvlText w:val="%5)"/>
      <w:lvlJc w:val="left"/>
      <w:pPr>
        <w:ind w:left="1900" w:hanging="420"/>
      </w:pPr>
    </w:lvl>
    <w:lvl w:ilvl="5" w:tentative="0">
      <w:start w:val="1"/>
      <w:numFmt w:val="lowerRoman"/>
      <w:lvlText w:val="%6."/>
      <w:lvlJc w:val="right"/>
      <w:pPr>
        <w:ind w:left="2320" w:hanging="420"/>
      </w:pPr>
    </w:lvl>
    <w:lvl w:ilvl="6" w:tentative="0">
      <w:start w:val="1"/>
      <w:numFmt w:val="decimal"/>
      <w:lvlText w:val="%7."/>
      <w:lvlJc w:val="left"/>
      <w:pPr>
        <w:ind w:left="2740" w:hanging="420"/>
      </w:pPr>
    </w:lvl>
    <w:lvl w:ilvl="7" w:tentative="0">
      <w:start w:val="1"/>
      <w:numFmt w:val="lowerLetter"/>
      <w:lvlText w:val="%8)"/>
      <w:lvlJc w:val="left"/>
      <w:pPr>
        <w:ind w:left="3160" w:hanging="420"/>
      </w:pPr>
    </w:lvl>
    <w:lvl w:ilvl="8" w:tentative="0">
      <w:start w:val="1"/>
      <w:numFmt w:val="lowerRoman"/>
      <w:lvlText w:val="%9."/>
      <w:lvlJc w:val="right"/>
      <w:pPr>
        <w:ind w:left="3580" w:hanging="420"/>
      </w:pPr>
    </w:lvl>
  </w:abstractNum>
  <w:abstractNum w:abstractNumId="2">
    <w:nsid w:val="38AF0323"/>
    <w:multiLevelType w:val="singleLevel"/>
    <w:tmpl w:val="38AF0323"/>
    <w:lvl w:ilvl="0" w:tentative="0">
      <w:start w:val="1"/>
      <w:numFmt w:val="lowerLetter"/>
      <w:suff w:val="space"/>
      <w:lvlText w:val="%1."/>
      <w:lvlJc w:val="left"/>
      <w:pPr>
        <w:ind w:left="-420"/>
      </w:pPr>
    </w:lvl>
  </w:abstractNum>
  <w:abstractNum w:abstractNumId="3">
    <w:nsid w:val="3D1C17D8"/>
    <w:multiLevelType w:val="multilevel"/>
    <w:tmpl w:val="3D1C17D8"/>
    <w:lvl w:ilvl="0" w:tentative="0">
      <w:start w:val="1"/>
      <w:numFmt w:val="decimal"/>
      <w:pStyle w:val="76"/>
      <w:lvlText w:val="表%1 "/>
      <w:lvlJc w:val="left"/>
      <w:pPr>
        <w:ind w:left="420" w:hanging="420"/>
      </w:pPr>
      <w:rPr>
        <w:rFonts w:hint="default" w:ascii="Times New Roman" w:hAnsi="Times New Roman" w:eastAsia="黑体"/>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57C2AF5"/>
    <w:multiLevelType w:val="multilevel"/>
    <w:tmpl w:val="557C2AF5"/>
    <w:lvl w:ilvl="0" w:tentative="0">
      <w:start w:val="1"/>
      <w:numFmt w:val="decimal"/>
      <w:pStyle w:val="94"/>
      <w:suff w:val="nothing"/>
      <w:lvlText w:val="图%1　"/>
      <w:lvlJc w:val="left"/>
      <w:rPr>
        <w:rFonts w:hint="eastAsia" w:ascii="黑体" w:hAnsi="Times New Roman" w:eastAsia="黑体"/>
        <w:b w:val="0"/>
        <w:bCs w:val="0"/>
        <w:i w:val="0"/>
        <w:iCs w:val="0"/>
        <w:sz w:val="21"/>
        <w:szCs w:val="21"/>
      </w:rPr>
    </w:lvl>
    <w:lvl w:ilvl="1" w:tentative="0">
      <w:start w:val="1"/>
      <w:numFmt w:val="decimal"/>
      <w:suff w:val="nothing"/>
      <w:lvlText w:val="%1%2　"/>
      <w:lvlJc w:val="left"/>
      <w:rPr>
        <w:rFonts w:hint="eastAsia" w:ascii="黑体" w:hAnsi="Times New Roman" w:eastAsia="黑体"/>
        <w:b w:val="0"/>
        <w:bCs w:val="0"/>
        <w:i w:val="0"/>
        <w:iCs w:val="0"/>
        <w:sz w:val="21"/>
        <w:szCs w:val="21"/>
      </w:rPr>
    </w:lvl>
    <w:lvl w:ilvl="2" w:tentative="0">
      <w:start w:val="1"/>
      <w:numFmt w:val="decimal"/>
      <w:suff w:val="nothing"/>
      <w:lvlText w:val="%1%2.%3　"/>
      <w:lvlJc w:val="left"/>
      <w:rPr>
        <w:rFonts w:hint="eastAsia" w:ascii="黑体" w:hAnsi="Times New Roman" w:eastAsia="黑体"/>
        <w:b w:val="0"/>
        <w:bCs w:val="0"/>
        <w:i w:val="0"/>
        <w:iCs w:val="0"/>
        <w:sz w:val="21"/>
        <w:szCs w:val="21"/>
      </w:rPr>
    </w:lvl>
    <w:lvl w:ilvl="3" w:tentative="0">
      <w:start w:val="1"/>
      <w:numFmt w:val="decimal"/>
      <w:suff w:val="nothing"/>
      <w:lvlText w:val="%1%2.%3.%4　"/>
      <w:lvlJc w:val="left"/>
      <w:rPr>
        <w:rFonts w:hint="eastAsia" w:ascii="黑体" w:hAnsi="Times New Roman" w:eastAsia="黑体"/>
        <w:b w:val="0"/>
        <w:bCs w:val="0"/>
        <w:i w:val="0"/>
        <w:iCs w:val="0"/>
        <w:sz w:val="21"/>
        <w:szCs w:val="21"/>
      </w:rPr>
    </w:lvl>
    <w:lvl w:ilvl="4" w:tentative="0">
      <w:start w:val="1"/>
      <w:numFmt w:val="decimal"/>
      <w:suff w:val="nothing"/>
      <w:lvlText w:val="%1%2.%3.%4.%5　"/>
      <w:lvlJc w:val="left"/>
      <w:rPr>
        <w:rFonts w:hint="eastAsia" w:ascii="黑体" w:hAnsi="Times New Roman" w:eastAsia="黑体"/>
        <w:b w:val="0"/>
        <w:bCs w:val="0"/>
        <w:i w:val="0"/>
        <w:iCs w:val="0"/>
        <w:sz w:val="21"/>
        <w:szCs w:val="21"/>
      </w:rPr>
    </w:lvl>
    <w:lvl w:ilvl="5" w:tentative="0">
      <w:start w:val="1"/>
      <w:numFmt w:val="decimal"/>
      <w:suff w:val="nothing"/>
      <w:lvlText w:val="%1%2.%3.%4.%5.%6　"/>
      <w:lvlJc w:val="left"/>
      <w:rPr>
        <w:rFonts w:hint="eastAsia" w:ascii="黑体" w:hAnsi="Times New Roman" w:eastAsia="黑体"/>
        <w:b w:val="0"/>
        <w:bCs w:val="0"/>
        <w:i w:val="0"/>
        <w:iCs w:val="0"/>
        <w:sz w:val="21"/>
        <w:szCs w:val="21"/>
      </w:rPr>
    </w:lvl>
    <w:lvl w:ilvl="6" w:tentative="0">
      <w:start w:val="1"/>
      <w:numFmt w:val="decimal"/>
      <w:suff w:val="nothing"/>
      <w:lvlText w:val="%1%2.%3.%4.%5.%6.%7　"/>
      <w:lvlJc w:val="left"/>
      <w:rPr>
        <w:rFonts w:hint="eastAsia" w:ascii="黑体" w:hAnsi="Times New Roman" w:eastAsia="黑体"/>
        <w:b w:val="0"/>
        <w:bCs w:val="0"/>
        <w:i w:val="0"/>
        <w:iCs w:val="0"/>
        <w:sz w:val="21"/>
        <w:szCs w:val="21"/>
      </w:rPr>
    </w:lvl>
    <w:lvl w:ilvl="7" w:tentative="0">
      <w:start w:val="1"/>
      <w:numFmt w:val="decimal"/>
      <w:lvlText w:val="%1.%2.%3.%4.%5.%6.%7.%8"/>
      <w:lvlJc w:val="left"/>
      <w:pPr>
        <w:tabs>
          <w:tab w:val="left" w:pos="4348"/>
        </w:tabs>
        <w:ind w:left="3969" w:hanging="1418"/>
      </w:pPr>
      <w:rPr>
        <w:rFonts w:hint="eastAsia" w:ascii="宋体" w:hAnsi="宋体" w:eastAsia="宋体"/>
        <w:sz w:val="24"/>
        <w:szCs w:val="24"/>
      </w:rPr>
    </w:lvl>
    <w:lvl w:ilvl="8" w:tentative="0">
      <w:start w:val="1"/>
      <w:numFmt w:val="decimal"/>
      <w:lvlText w:val="%1.%2.%3.%4.%5.%6.%7.%8.%9"/>
      <w:lvlJc w:val="left"/>
      <w:pPr>
        <w:tabs>
          <w:tab w:val="left" w:pos="4774"/>
        </w:tabs>
        <w:ind w:left="4677" w:hanging="1701"/>
      </w:pPr>
      <w:rPr>
        <w:rFonts w:hint="eastAsia" w:ascii="Times New Roman" w:hAnsi="Times New Roman" w:cs="Times New Roman"/>
        <w:sz w:val="24"/>
        <w:szCs w:val="24"/>
      </w:rPr>
    </w:lvl>
  </w:abstractNum>
  <w:abstractNum w:abstractNumId="5">
    <w:nsid w:val="591079F2"/>
    <w:multiLevelType w:val="multilevel"/>
    <w:tmpl w:val="591079F2"/>
    <w:lvl w:ilvl="0" w:tentative="0">
      <w:start w:val="1"/>
      <w:numFmt w:val="decimal"/>
      <w:pStyle w:val="101"/>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57D3FBC"/>
    <w:multiLevelType w:val="multilevel"/>
    <w:tmpl w:val="657D3FBC"/>
    <w:lvl w:ilvl="0" w:tentative="0">
      <w:start w:val="1"/>
      <w:numFmt w:val="upperLetter"/>
      <w:pStyle w:val="90"/>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91"/>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99"/>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6CEA2025"/>
    <w:multiLevelType w:val="multilevel"/>
    <w:tmpl w:val="6CEA2025"/>
    <w:lvl w:ilvl="0" w:tentative="0">
      <w:start w:val="1"/>
      <w:numFmt w:val="none"/>
      <w:pStyle w:val="55"/>
      <w:suff w:val="nothing"/>
      <w:lvlText w:val="%1"/>
      <w:lvlJc w:val="left"/>
      <w:rPr>
        <w:rFonts w:hint="default" w:ascii="Times New Roman" w:hAnsi="Times New Roman" w:cs="Times New Roman"/>
        <w:b/>
        <w:bCs/>
        <w:i w:val="0"/>
        <w:iCs w:val="0"/>
        <w:sz w:val="21"/>
        <w:szCs w:val="21"/>
      </w:rPr>
    </w:lvl>
    <w:lvl w:ilvl="1" w:tentative="0">
      <w:start w:val="1"/>
      <w:numFmt w:val="decimal"/>
      <w:pStyle w:val="42"/>
      <w:suff w:val="nothing"/>
      <w:lvlText w:val="%1%2　"/>
      <w:lvlJc w:val="left"/>
      <w:rPr>
        <w:rFonts w:hint="eastAsia" w:ascii="黑体" w:hAnsi="Times New Roman" w:eastAsia="黑体"/>
        <w:b w:val="0"/>
        <w:bCs w:val="0"/>
        <w:i w:val="0"/>
        <w:iCs w:val="0"/>
        <w:sz w:val="21"/>
        <w:szCs w:val="21"/>
      </w:rPr>
    </w:lvl>
    <w:lvl w:ilvl="2" w:tentative="0">
      <w:start w:val="1"/>
      <w:numFmt w:val="decimal"/>
      <w:pStyle w:val="54"/>
      <w:suff w:val="nothing"/>
      <w:lvlText w:val="%1%2.%3　"/>
      <w:lvlJc w:val="left"/>
      <w:rPr>
        <w:rFonts w:hint="eastAsia" w:ascii="黑体" w:hAnsi="Times New Roman" w:eastAsia="黑体"/>
        <w:b w:val="0"/>
        <w:bCs w:val="0"/>
        <w:i w:val="0"/>
        <w:iCs w:val="0"/>
        <w:sz w:val="21"/>
        <w:szCs w:val="21"/>
      </w:rPr>
    </w:lvl>
    <w:lvl w:ilvl="3" w:tentative="0">
      <w:start w:val="1"/>
      <w:numFmt w:val="decimal"/>
      <w:pStyle w:val="50"/>
      <w:suff w:val="nothing"/>
      <w:lvlText w:val="%1%2.%3.%4　"/>
      <w:lvlJc w:val="left"/>
      <w:rPr>
        <w:rFonts w:hint="eastAsia" w:ascii="黑体" w:hAnsi="Times New Roman" w:eastAsia="黑体"/>
        <w:b w:val="0"/>
        <w:bCs w:val="0"/>
        <w:i w:val="0"/>
        <w:iCs w:val="0"/>
        <w:sz w:val="21"/>
        <w:szCs w:val="21"/>
      </w:rPr>
    </w:lvl>
    <w:lvl w:ilvl="4" w:tentative="0">
      <w:start w:val="1"/>
      <w:numFmt w:val="decimal"/>
      <w:pStyle w:val="51"/>
      <w:suff w:val="nothing"/>
      <w:lvlText w:val="%1%2.%3.%4.%5　"/>
      <w:lvlJc w:val="left"/>
      <w:rPr>
        <w:rFonts w:hint="eastAsia" w:ascii="黑体" w:hAnsi="Times New Roman" w:eastAsia="黑体"/>
        <w:b w:val="0"/>
        <w:bCs w:val="0"/>
        <w:i w:val="0"/>
        <w:iCs w:val="0"/>
        <w:sz w:val="21"/>
        <w:szCs w:val="21"/>
      </w:rPr>
    </w:lvl>
    <w:lvl w:ilvl="5" w:tentative="0">
      <w:start w:val="1"/>
      <w:numFmt w:val="decimal"/>
      <w:pStyle w:val="52"/>
      <w:suff w:val="nothing"/>
      <w:lvlText w:val="%1%2.%3.%4.%5.%6　"/>
      <w:lvlJc w:val="left"/>
      <w:rPr>
        <w:rFonts w:hint="eastAsia" w:ascii="黑体" w:hAnsi="Times New Roman" w:eastAsia="黑体"/>
        <w:b w:val="0"/>
        <w:bCs w:val="0"/>
        <w:i w:val="0"/>
        <w:iCs w:val="0"/>
        <w:sz w:val="21"/>
        <w:szCs w:val="21"/>
      </w:rPr>
    </w:lvl>
    <w:lvl w:ilvl="6" w:tentative="0">
      <w:start w:val="1"/>
      <w:numFmt w:val="decimal"/>
      <w:pStyle w:val="53"/>
      <w:suff w:val="nothing"/>
      <w:lvlText w:val="%1%2.%3.%4.%5.%6.%7　"/>
      <w:lvlJc w:val="left"/>
      <w:rPr>
        <w:rFonts w:hint="eastAsia" w:ascii="黑体" w:hAnsi="Times New Roman" w:eastAsia="黑体"/>
        <w:b w:val="0"/>
        <w:bCs w:val="0"/>
        <w:i w:val="0"/>
        <w:iCs w:val="0"/>
        <w:sz w:val="21"/>
        <w:szCs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7"/>
  </w:num>
  <w:num w:numId="2">
    <w:abstractNumId w:val="1"/>
  </w:num>
  <w:num w:numId="3">
    <w:abstractNumId w:val="0"/>
  </w:num>
  <w:num w:numId="4">
    <w:abstractNumId w:val="3"/>
  </w:num>
  <w:num w:numId="5">
    <w:abstractNumId w:val="6"/>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defaultTabStop w:val="420"/>
  <w:evenAndOddHeaders w:val="1"/>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MDc2MzQ0NjU1MzS2NLFQ0lEKTi0uzszPAykwqgUArs8UzSwAAAA="/>
    <w:docVar w:name="commondata" w:val="eyJoZGlkIjoiMDljYzUzMWQ4OWI0YzBkYjYzMDRhZTY5ZjZkYmFmYTgifQ=="/>
  </w:docVars>
  <w:rsids>
    <w:rsidRoot w:val="00197850"/>
    <w:rsid w:val="00031BBE"/>
    <w:rsid w:val="000339ED"/>
    <w:rsid w:val="000346B1"/>
    <w:rsid w:val="00042A58"/>
    <w:rsid w:val="00043BBF"/>
    <w:rsid w:val="0004662A"/>
    <w:rsid w:val="00054640"/>
    <w:rsid w:val="000579A2"/>
    <w:rsid w:val="0007115C"/>
    <w:rsid w:val="00075356"/>
    <w:rsid w:val="00082CDB"/>
    <w:rsid w:val="000A66A4"/>
    <w:rsid w:val="000B6447"/>
    <w:rsid w:val="000C7161"/>
    <w:rsid w:val="000D3E2B"/>
    <w:rsid w:val="001049A4"/>
    <w:rsid w:val="00114D03"/>
    <w:rsid w:val="0011658C"/>
    <w:rsid w:val="001206E3"/>
    <w:rsid w:val="00126DF5"/>
    <w:rsid w:val="00136997"/>
    <w:rsid w:val="00145B60"/>
    <w:rsid w:val="00153FFF"/>
    <w:rsid w:val="0015626C"/>
    <w:rsid w:val="001622E6"/>
    <w:rsid w:val="00172B3E"/>
    <w:rsid w:val="00177F1B"/>
    <w:rsid w:val="00181276"/>
    <w:rsid w:val="00182A98"/>
    <w:rsid w:val="00185F6F"/>
    <w:rsid w:val="00197850"/>
    <w:rsid w:val="001B7EE5"/>
    <w:rsid w:val="001C626A"/>
    <w:rsid w:val="001C7C17"/>
    <w:rsid w:val="001D77DA"/>
    <w:rsid w:val="001D7C7B"/>
    <w:rsid w:val="001E4B12"/>
    <w:rsid w:val="001E57FE"/>
    <w:rsid w:val="001F5C29"/>
    <w:rsid w:val="001F66A7"/>
    <w:rsid w:val="00201A9F"/>
    <w:rsid w:val="00226ABA"/>
    <w:rsid w:val="00230E80"/>
    <w:rsid w:val="002369AD"/>
    <w:rsid w:val="00240426"/>
    <w:rsid w:val="0024058F"/>
    <w:rsid w:val="00241071"/>
    <w:rsid w:val="002424D8"/>
    <w:rsid w:val="00257D51"/>
    <w:rsid w:val="00265E44"/>
    <w:rsid w:val="00272374"/>
    <w:rsid w:val="00277943"/>
    <w:rsid w:val="00283900"/>
    <w:rsid w:val="002844A8"/>
    <w:rsid w:val="00284E21"/>
    <w:rsid w:val="0029450A"/>
    <w:rsid w:val="002A1CB1"/>
    <w:rsid w:val="002A518B"/>
    <w:rsid w:val="002B2331"/>
    <w:rsid w:val="002C1E25"/>
    <w:rsid w:val="002C7B57"/>
    <w:rsid w:val="002D5564"/>
    <w:rsid w:val="002F1FE6"/>
    <w:rsid w:val="002F7E53"/>
    <w:rsid w:val="003008C9"/>
    <w:rsid w:val="00300F34"/>
    <w:rsid w:val="0030463B"/>
    <w:rsid w:val="00305645"/>
    <w:rsid w:val="0031575C"/>
    <w:rsid w:val="0032733A"/>
    <w:rsid w:val="003320B4"/>
    <w:rsid w:val="00333C16"/>
    <w:rsid w:val="0033755E"/>
    <w:rsid w:val="00352F36"/>
    <w:rsid w:val="00353DD1"/>
    <w:rsid w:val="00355979"/>
    <w:rsid w:val="00355B99"/>
    <w:rsid w:val="00397B83"/>
    <w:rsid w:val="003A24BE"/>
    <w:rsid w:val="003B392B"/>
    <w:rsid w:val="003C3CCA"/>
    <w:rsid w:val="003D5692"/>
    <w:rsid w:val="003D63E2"/>
    <w:rsid w:val="003D6612"/>
    <w:rsid w:val="003E1BCE"/>
    <w:rsid w:val="003E2628"/>
    <w:rsid w:val="003E4403"/>
    <w:rsid w:val="003F3C99"/>
    <w:rsid w:val="003F4FA2"/>
    <w:rsid w:val="00403B8D"/>
    <w:rsid w:val="00422CB4"/>
    <w:rsid w:val="00432E59"/>
    <w:rsid w:val="00433433"/>
    <w:rsid w:val="004524E3"/>
    <w:rsid w:val="004707D2"/>
    <w:rsid w:val="00476A50"/>
    <w:rsid w:val="00480644"/>
    <w:rsid w:val="00495E73"/>
    <w:rsid w:val="004A3C6A"/>
    <w:rsid w:val="004A4462"/>
    <w:rsid w:val="004B0499"/>
    <w:rsid w:val="004B62C8"/>
    <w:rsid w:val="004B695C"/>
    <w:rsid w:val="004C1995"/>
    <w:rsid w:val="004C5F51"/>
    <w:rsid w:val="004C60E0"/>
    <w:rsid w:val="004E415D"/>
    <w:rsid w:val="004F1453"/>
    <w:rsid w:val="004F398E"/>
    <w:rsid w:val="004F6362"/>
    <w:rsid w:val="0050399B"/>
    <w:rsid w:val="005100A7"/>
    <w:rsid w:val="00511CB1"/>
    <w:rsid w:val="005129CF"/>
    <w:rsid w:val="005140CA"/>
    <w:rsid w:val="0051518A"/>
    <w:rsid w:val="00520BEA"/>
    <w:rsid w:val="00521F0B"/>
    <w:rsid w:val="0052218B"/>
    <w:rsid w:val="00522922"/>
    <w:rsid w:val="0053188A"/>
    <w:rsid w:val="00532CFF"/>
    <w:rsid w:val="00541077"/>
    <w:rsid w:val="00542E1B"/>
    <w:rsid w:val="0057551E"/>
    <w:rsid w:val="005801BA"/>
    <w:rsid w:val="005840B2"/>
    <w:rsid w:val="005871F8"/>
    <w:rsid w:val="005B1A01"/>
    <w:rsid w:val="005B1BC3"/>
    <w:rsid w:val="005C40FF"/>
    <w:rsid w:val="005C5140"/>
    <w:rsid w:val="005D28BA"/>
    <w:rsid w:val="005D2A9F"/>
    <w:rsid w:val="005E1738"/>
    <w:rsid w:val="005E3E62"/>
    <w:rsid w:val="005F7C28"/>
    <w:rsid w:val="006117E7"/>
    <w:rsid w:val="00616CE4"/>
    <w:rsid w:val="0062136E"/>
    <w:rsid w:val="006323F9"/>
    <w:rsid w:val="0064500D"/>
    <w:rsid w:val="006617E6"/>
    <w:rsid w:val="00662A9E"/>
    <w:rsid w:val="0066634E"/>
    <w:rsid w:val="00670009"/>
    <w:rsid w:val="0067619F"/>
    <w:rsid w:val="00680F62"/>
    <w:rsid w:val="00685450"/>
    <w:rsid w:val="0068644D"/>
    <w:rsid w:val="00686E97"/>
    <w:rsid w:val="006A473E"/>
    <w:rsid w:val="006A4AAC"/>
    <w:rsid w:val="006B13F0"/>
    <w:rsid w:val="006C7AFC"/>
    <w:rsid w:val="006F6631"/>
    <w:rsid w:val="00701791"/>
    <w:rsid w:val="00704BD6"/>
    <w:rsid w:val="0070625B"/>
    <w:rsid w:val="0071776D"/>
    <w:rsid w:val="00734846"/>
    <w:rsid w:val="00735EA5"/>
    <w:rsid w:val="007465BC"/>
    <w:rsid w:val="00752A9B"/>
    <w:rsid w:val="007549E6"/>
    <w:rsid w:val="00761915"/>
    <w:rsid w:val="007656F8"/>
    <w:rsid w:val="00784C08"/>
    <w:rsid w:val="00790330"/>
    <w:rsid w:val="007974A0"/>
    <w:rsid w:val="007A777A"/>
    <w:rsid w:val="007C575A"/>
    <w:rsid w:val="007D3060"/>
    <w:rsid w:val="007D6112"/>
    <w:rsid w:val="007F10D9"/>
    <w:rsid w:val="007F6A9B"/>
    <w:rsid w:val="00815459"/>
    <w:rsid w:val="00820C97"/>
    <w:rsid w:val="00821F71"/>
    <w:rsid w:val="008263E9"/>
    <w:rsid w:val="00847610"/>
    <w:rsid w:val="008528DB"/>
    <w:rsid w:val="00855261"/>
    <w:rsid w:val="008741CB"/>
    <w:rsid w:val="0087534F"/>
    <w:rsid w:val="00876C1C"/>
    <w:rsid w:val="00886D1D"/>
    <w:rsid w:val="00890A5A"/>
    <w:rsid w:val="008B46EA"/>
    <w:rsid w:val="008C0620"/>
    <w:rsid w:val="008C3961"/>
    <w:rsid w:val="008C3D80"/>
    <w:rsid w:val="008D37F6"/>
    <w:rsid w:val="008D709B"/>
    <w:rsid w:val="008E020F"/>
    <w:rsid w:val="008F2C17"/>
    <w:rsid w:val="00924E32"/>
    <w:rsid w:val="0093006A"/>
    <w:rsid w:val="009A6675"/>
    <w:rsid w:val="009A7808"/>
    <w:rsid w:val="009B4859"/>
    <w:rsid w:val="009C3B90"/>
    <w:rsid w:val="009D51F9"/>
    <w:rsid w:val="009F2EFC"/>
    <w:rsid w:val="009F3D9E"/>
    <w:rsid w:val="00A03B1E"/>
    <w:rsid w:val="00A0619D"/>
    <w:rsid w:val="00A11371"/>
    <w:rsid w:val="00A30394"/>
    <w:rsid w:val="00A3378D"/>
    <w:rsid w:val="00A34362"/>
    <w:rsid w:val="00A34615"/>
    <w:rsid w:val="00A431D7"/>
    <w:rsid w:val="00A45401"/>
    <w:rsid w:val="00A51F65"/>
    <w:rsid w:val="00A65F94"/>
    <w:rsid w:val="00A6675C"/>
    <w:rsid w:val="00A734A6"/>
    <w:rsid w:val="00A736B3"/>
    <w:rsid w:val="00A7685F"/>
    <w:rsid w:val="00A7729E"/>
    <w:rsid w:val="00A80191"/>
    <w:rsid w:val="00A9477A"/>
    <w:rsid w:val="00AA28E7"/>
    <w:rsid w:val="00AC0DFD"/>
    <w:rsid w:val="00AC7A45"/>
    <w:rsid w:val="00AE34C0"/>
    <w:rsid w:val="00AE7E3A"/>
    <w:rsid w:val="00B121CE"/>
    <w:rsid w:val="00B1305F"/>
    <w:rsid w:val="00B13D5F"/>
    <w:rsid w:val="00B15034"/>
    <w:rsid w:val="00B44106"/>
    <w:rsid w:val="00B53A4F"/>
    <w:rsid w:val="00B702B9"/>
    <w:rsid w:val="00B75CBB"/>
    <w:rsid w:val="00B84E0E"/>
    <w:rsid w:val="00B878F6"/>
    <w:rsid w:val="00B942A4"/>
    <w:rsid w:val="00BA1ED4"/>
    <w:rsid w:val="00BA2CD3"/>
    <w:rsid w:val="00BC36DD"/>
    <w:rsid w:val="00BD25CF"/>
    <w:rsid w:val="00BD4562"/>
    <w:rsid w:val="00BE5EE4"/>
    <w:rsid w:val="00BF51F3"/>
    <w:rsid w:val="00C02604"/>
    <w:rsid w:val="00C07360"/>
    <w:rsid w:val="00C104DC"/>
    <w:rsid w:val="00C12581"/>
    <w:rsid w:val="00C243E2"/>
    <w:rsid w:val="00C43A0E"/>
    <w:rsid w:val="00C44C91"/>
    <w:rsid w:val="00C44F61"/>
    <w:rsid w:val="00C610BF"/>
    <w:rsid w:val="00C65CCF"/>
    <w:rsid w:val="00C66161"/>
    <w:rsid w:val="00C708C9"/>
    <w:rsid w:val="00C7325D"/>
    <w:rsid w:val="00C73CA9"/>
    <w:rsid w:val="00C81E41"/>
    <w:rsid w:val="00C91432"/>
    <w:rsid w:val="00C9652D"/>
    <w:rsid w:val="00CB08B7"/>
    <w:rsid w:val="00CB2FE2"/>
    <w:rsid w:val="00CB4B9D"/>
    <w:rsid w:val="00D00200"/>
    <w:rsid w:val="00D00379"/>
    <w:rsid w:val="00D06FAB"/>
    <w:rsid w:val="00D13566"/>
    <w:rsid w:val="00D14F82"/>
    <w:rsid w:val="00D31F86"/>
    <w:rsid w:val="00D762DB"/>
    <w:rsid w:val="00D85888"/>
    <w:rsid w:val="00DA6065"/>
    <w:rsid w:val="00DC2799"/>
    <w:rsid w:val="00DC4163"/>
    <w:rsid w:val="00DD0E44"/>
    <w:rsid w:val="00DD1455"/>
    <w:rsid w:val="00E12492"/>
    <w:rsid w:val="00E14BB9"/>
    <w:rsid w:val="00E171AF"/>
    <w:rsid w:val="00E237C7"/>
    <w:rsid w:val="00E44D5B"/>
    <w:rsid w:val="00E46224"/>
    <w:rsid w:val="00E620CA"/>
    <w:rsid w:val="00E72F68"/>
    <w:rsid w:val="00E76F7B"/>
    <w:rsid w:val="00E82704"/>
    <w:rsid w:val="00E84B1D"/>
    <w:rsid w:val="00E8641B"/>
    <w:rsid w:val="00E864A0"/>
    <w:rsid w:val="00E91A93"/>
    <w:rsid w:val="00E923FC"/>
    <w:rsid w:val="00E956F8"/>
    <w:rsid w:val="00EA5A10"/>
    <w:rsid w:val="00EB1D74"/>
    <w:rsid w:val="00EB3828"/>
    <w:rsid w:val="00EC654B"/>
    <w:rsid w:val="00EC79BA"/>
    <w:rsid w:val="00ED18F5"/>
    <w:rsid w:val="00ED244B"/>
    <w:rsid w:val="00F23A03"/>
    <w:rsid w:val="00F33591"/>
    <w:rsid w:val="00F36CCA"/>
    <w:rsid w:val="00F36D91"/>
    <w:rsid w:val="00F44543"/>
    <w:rsid w:val="00F609D4"/>
    <w:rsid w:val="00F6181B"/>
    <w:rsid w:val="00F71C34"/>
    <w:rsid w:val="00F74EA2"/>
    <w:rsid w:val="00F754C9"/>
    <w:rsid w:val="00F849E0"/>
    <w:rsid w:val="00F875F0"/>
    <w:rsid w:val="00F90380"/>
    <w:rsid w:val="00FA524D"/>
    <w:rsid w:val="00FA5681"/>
    <w:rsid w:val="00FA7738"/>
    <w:rsid w:val="00FB3B49"/>
    <w:rsid w:val="00FB4877"/>
    <w:rsid w:val="00FE4811"/>
    <w:rsid w:val="015C4E83"/>
    <w:rsid w:val="01611D08"/>
    <w:rsid w:val="01801798"/>
    <w:rsid w:val="0196601E"/>
    <w:rsid w:val="01B80D3F"/>
    <w:rsid w:val="01D86637"/>
    <w:rsid w:val="01E13224"/>
    <w:rsid w:val="01FB23E5"/>
    <w:rsid w:val="01FF7ADB"/>
    <w:rsid w:val="02104157"/>
    <w:rsid w:val="02225B04"/>
    <w:rsid w:val="022B2C0A"/>
    <w:rsid w:val="023A184C"/>
    <w:rsid w:val="023D1066"/>
    <w:rsid w:val="02497534"/>
    <w:rsid w:val="029D2CAD"/>
    <w:rsid w:val="02B063CF"/>
    <w:rsid w:val="02BA3F8E"/>
    <w:rsid w:val="02DA533C"/>
    <w:rsid w:val="02DE0AA3"/>
    <w:rsid w:val="03441443"/>
    <w:rsid w:val="034F0AEC"/>
    <w:rsid w:val="03624413"/>
    <w:rsid w:val="03806E73"/>
    <w:rsid w:val="03993BA4"/>
    <w:rsid w:val="03B67C5D"/>
    <w:rsid w:val="03C43031"/>
    <w:rsid w:val="03EE2141"/>
    <w:rsid w:val="0410030A"/>
    <w:rsid w:val="043B10FF"/>
    <w:rsid w:val="04564FD9"/>
    <w:rsid w:val="049C7DEF"/>
    <w:rsid w:val="04AB1DE0"/>
    <w:rsid w:val="04D550AF"/>
    <w:rsid w:val="04E41C5B"/>
    <w:rsid w:val="05C70E9C"/>
    <w:rsid w:val="05D15877"/>
    <w:rsid w:val="05FC520E"/>
    <w:rsid w:val="06734B80"/>
    <w:rsid w:val="069B5E85"/>
    <w:rsid w:val="06B807E5"/>
    <w:rsid w:val="06F25C63"/>
    <w:rsid w:val="0710712B"/>
    <w:rsid w:val="07124399"/>
    <w:rsid w:val="072B6F49"/>
    <w:rsid w:val="078608E3"/>
    <w:rsid w:val="078D7EC3"/>
    <w:rsid w:val="07950B26"/>
    <w:rsid w:val="07D0192F"/>
    <w:rsid w:val="07E76E49"/>
    <w:rsid w:val="07F12200"/>
    <w:rsid w:val="07FB4E2D"/>
    <w:rsid w:val="080812F8"/>
    <w:rsid w:val="081B7E12"/>
    <w:rsid w:val="08337083"/>
    <w:rsid w:val="08451EB2"/>
    <w:rsid w:val="084E65D5"/>
    <w:rsid w:val="087E3915"/>
    <w:rsid w:val="08813ADF"/>
    <w:rsid w:val="08997B94"/>
    <w:rsid w:val="08A27BFF"/>
    <w:rsid w:val="08B1373D"/>
    <w:rsid w:val="08D631A4"/>
    <w:rsid w:val="08E6130B"/>
    <w:rsid w:val="090917CB"/>
    <w:rsid w:val="09096FB3"/>
    <w:rsid w:val="09344258"/>
    <w:rsid w:val="09D41DD9"/>
    <w:rsid w:val="0A111F5C"/>
    <w:rsid w:val="0A285C81"/>
    <w:rsid w:val="0A375C0D"/>
    <w:rsid w:val="0A3960E0"/>
    <w:rsid w:val="0A825391"/>
    <w:rsid w:val="0A854E82"/>
    <w:rsid w:val="0A9037A2"/>
    <w:rsid w:val="0A960F14"/>
    <w:rsid w:val="0B264AD7"/>
    <w:rsid w:val="0B8A2FBA"/>
    <w:rsid w:val="0B925AA8"/>
    <w:rsid w:val="0C156CD0"/>
    <w:rsid w:val="0C4A1EDF"/>
    <w:rsid w:val="0C5C7E64"/>
    <w:rsid w:val="0C5D60B6"/>
    <w:rsid w:val="0C5E1E2E"/>
    <w:rsid w:val="0CB20719"/>
    <w:rsid w:val="0D6944CC"/>
    <w:rsid w:val="0D8A4A23"/>
    <w:rsid w:val="0DB717F6"/>
    <w:rsid w:val="0DBC0116"/>
    <w:rsid w:val="0E0B7F03"/>
    <w:rsid w:val="0E260984"/>
    <w:rsid w:val="0E663F55"/>
    <w:rsid w:val="0E6B584B"/>
    <w:rsid w:val="0EDC703A"/>
    <w:rsid w:val="0F115A6F"/>
    <w:rsid w:val="0F1F0A42"/>
    <w:rsid w:val="0F5D0B31"/>
    <w:rsid w:val="0F9022FF"/>
    <w:rsid w:val="0FB81855"/>
    <w:rsid w:val="0FBE29A1"/>
    <w:rsid w:val="0FD11314"/>
    <w:rsid w:val="0FDD306A"/>
    <w:rsid w:val="0FE60C31"/>
    <w:rsid w:val="0FE95EB3"/>
    <w:rsid w:val="10274C2E"/>
    <w:rsid w:val="103958F6"/>
    <w:rsid w:val="104E44B7"/>
    <w:rsid w:val="105921EF"/>
    <w:rsid w:val="1081621F"/>
    <w:rsid w:val="10AF2C58"/>
    <w:rsid w:val="10F35660"/>
    <w:rsid w:val="1125116C"/>
    <w:rsid w:val="112E0021"/>
    <w:rsid w:val="11785740"/>
    <w:rsid w:val="118256F3"/>
    <w:rsid w:val="11967974"/>
    <w:rsid w:val="11A55E09"/>
    <w:rsid w:val="11EE7D79"/>
    <w:rsid w:val="11FE6C32"/>
    <w:rsid w:val="121F5BBC"/>
    <w:rsid w:val="12280F14"/>
    <w:rsid w:val="1235718D"/>
    <w:rsid w:val="127777A6"/>
    <w:rsid w:val="127E61B6"/>
    <w:rsid w:val="12C30C3D"/>
    <w:rsid w:val="12EC0194"/>
    <w:rsid w:val="13722A67"/>
    <w:rsid w:val="137B1518"/>
    <w:rsid w:val="13985063"/>
    <w:rsid w:val="13BE3B38"/>
    <w:rsid w:val="13C50811"/>
    <w:rsid w:val="13C645C7"/>
    <w:rsid w:val="13F45245"/>
    <w:rsid w:val="14223741"/>
    <w:rsid w:val="14576F12"/>
    <w:rsid w:val="148748B0"/>
    <w:rsid w:val="14C10FA6"/>
    <w:rsid w:val="14E22D08"/>
    <w:rsid w:val="14FB007B"/>
    <w:rsid w:val="15094E25"/>
    <w:rsid w:val="15127C5A"/>
    <w:rsid w:val="15212F88"/>
    <w:rsid w:val="154312D7"/>
    <w:rsid w:val="1574621E"/>
    <w:rsid w:val="157B5510"/>
    <w:rsid w:val="15D45C9E"/>
    <w:rsid w:val="15F75724"/>
    <w:rsid w:val="162419F3"/>
    <w:rsid w:val="1658778B"/>
    <w:rsid w:val="168C5F88"/>
    <w:rsid w:val="16CB6312"/>
    <w:rsid w:val="171F7AB3"/>
    <w:rsid w:val="175D4E15"/>
    <w:rsid w:val="17A70B2D"/>
    <w:rsid w:val="17C06A90"/>
    <w:rsid w:val="17E82372"/>
    <w:rsid w:val="18252379"/>
    <w:rsid w:val="183208FE"/>
    <w:rsid w:val="18511184"/>
    <w:rsid w:val="185B5474"/>
    <w:rsid w:val="187E4404"/>
    <w:rsid w:val="18A4506D"/>
    <w:rsid w:val="18EE118A"/>
    <w:rsid w:val="19177630"/>
    <w:rsid w:val="192166BD"/>
    <w:rsid w:val="196B16E7"/>
    <w:rsid w:val="19B53B35"/>
    <w:rsid w:val="19F351B3"/>
    <w:rsid w:val="1A0A62AD"/>
    <w:rsid w:val="1A9829AF"/>
    <w:rsid w:val="1AAC0209"/>
    <w:rsid w:val="1ABF141C"/>
    <w:rsid w:val="1ABF618E"/>
    <w:rsid w:val="1B063DBD"/>
    <w:rsid w:val="1B390CC2"/>
    <w:rsid w:val="1B414E8D"/>
    <w:rsid w:val="1B662AAD"/>
    <w:rsid w:val="1B6723F2"/>
    <w:rsid w:val="1B9969DF"/>
    <w:rsid w:val="1B9A0218"/>
    <w:rsid w:val="1C787B9A"/>
    <w:rsid w:val="1CCB706C"/>
    <w:rsid w:val="1D0D31E0"/>
    <w:rsid w:val="1D1C03C5"/>
    <w:rsid w:val="1D4F73DC"/>
    <w:rsid w:val="1DA63635"/>
    <w:rsid w:val="1DC87636"/>
    <w:rsid w:val="1DD93C5B"/>
    <w:rsid w:val="1E5C34F6"/>
    <w:rsid w:val="1E756FC6"/>
    <w:rsid w:val="1E7D79E8"/>
    <w:rsid w:val="1EC65D3D"/>
    <w:rsid w:val="1EFD1D40"/>
    <w:rsid w:val="1F1476A0"/>
    <w:rsid w:val="1F3709E9"/>
    <w:rsid w:val="1F4C5B16"/>
    <w:rsid w:val="1F666BD8"/>
    <w:rsid w:val="1F947BE9"/>
    <w:rsid w:val="1FB262C1"/>
    <w:rsid w:val="1FCD30FB"/>
    <w:rsid w:val="1FDE2C12"/>
    <w:rsid w:val="1FE16E93"/>
    <w:rsid w:val="1FF32470"/>
    <w:rsid w:val="20131F16"/>
    <w:rsid w:val="20523600"/>
    <w:rsid w:val="206472BB"/>
    <w:rsid w:val="20A0436C"/>
    <w:rsid w:val="20BA367F"/>
    <w:rsid w:val="20BC4BB0"/>
    <w:rsid w:val="20F37733"/>
    <w:rsid w:val="21293E99"/>
    <w:rsid w:val="212C4185"/>
    <w:rsid w:val="2134524B"/>
    <w:rsid w:val="21580593"/>
    <w:rsid w:val="215C7A7E"/>
    <w:rsid w:val="217156FE"/>
    <w:rsid w:val="21C172B9"/>
    <w:rsid w:val="222334A6"/>
    <w:rsid w:val="22543660"/>
    <w:rsid w:val="227637DF"/>
    <w:rsid w:val="22851A6B"/>
    <w:rsid w:val="22ED086F"/>
    <w:rsid w:val="231A2593"/>
    <w:rsid w:val="232079E6"/>
    <w:rsid w:val="233D51EB"/>
    <w:rsid w:val="23537507"/>
    <w:rsid w:val="23887A65"/>
    <w:rsid w:val="239C09E3"/>
    <w:rsid w:val="23A45F21"/>
    <w:rsid w:val="23AC4FE0"/>
    <w:rsid w:val="23CA1CD3"/>
    <w:rsid w:val="23F06621"/>
    <w:rsid w:val="23F3529D"/>
    <w:rsid w:val="23FE417B"/>
    <w:rsid w:val="2446347C"/>
    <w:rsid w:val="246856A3"/>
    <w:rsid w:val="24755DC8"/>
    <w:rsid w:val="248A31A3"/>
    <w:rsid w:val="24FD6C05"/>
    <w:rsid w:val="25162E4E"/>
    <w:rsid w:val="25653B47"/>
    <w:rsid w:val="258129BE"/>
    <w:rsid w:val="25EB3AC8"/>
    <w:rsid w:val="2631412E"/>
    <w:rsid w:val="267060E3"/>
    <w:rsid w:val="26DE6A53"/>
    <w:rsid w:val="27064F0E"/>
    <w:rsid w:val="271138CD"/>
    <w:rsid w:val="271E423C"/>
    <w:rsid w:val="273D7C51"/>
    <w:rsid w:val="2759312C"/>
    <w:rsid w:val="279E0EBE"/>
    <w:rsid w:val="27BA3F65"/>
    <w:rsid w:val="27BD3A55"/>
    <w:rsid w:val="27DF5779"/>
    <w:rsid w:val="27F8683B"/>
    <w:rsid w:val="2834446C"/>
    <w:rsid w:val="285A367B"/>
    <w:rsid w:val="285F2D5E"/>
    <w:rsid w:val="28610884"/>
    <w:rsid w:val="28795503"/>
    <w:rsid w:val="288822B5"/>
    <w:rsid w:val="289A2E7C"/>
    <w:rsid w:val="28CD0EBE"/>
    <w:rsid w:val="29057462"/>
    <w:rsid w:val="292C4E40"/>
    <w:rsid w:val="29310257"/>
    <w:rsid w:val="29420FD2"/>
    <w:rsid w:val="294819CE"/>
    <w:rsid w:val="29895CC0"/>
    <w:rsid w:val="29E459D2"/>
    <w:rsid w:val="2A4346E5"/>
    <w:rsid w:val="2AFF1E1F"/>
    <w:rsid w:val="2B996587"/>
    <w:rsid w:val="2BC96E6C"/>
    <w:rsid w:val="2BCF3D57"/>
    <w:rsid w:val="2BFF63EA"/>
    <w:rsid w:val="2C080D99"/>
    <w:rsid w:val="2D870D8D"/>
    <w:rsid w:val="2D8D5C78"/>
    <w:rsid w:val="2DD33896"/>
    <w:rsid w:val="2DE7182C"/>
    <w:rsid w:val="2E5C5D76"/>
    <w:rsid w:val="2E7C0A53"/>
    <w:rsid w:val="2EB41490"/>
    <w:rsid w:val="2EC97183"/>
    <w:rsid w:val="2ECF39F6"/>
    <w:rsid w:val="2F0B23FF"/>
    <w:rsid w:val="2F112E73"/>
    <w:rsid w:val="2F486EA2"/>
    <w:rsid w:val="2F5B602D"/>
    <w:rsid w:val="2F854E58"/>
    <w:rsid w:val="2F907E47"/>
    <w:rsid w:val="2F963509"/>
    <w:rsid w:val="2F99381C"/>
    <w:rsid w:val="2FA31782"/>
    <w:rsid w:val="2FAD78B9"/>
    <w:rsid w:val="2FD27187"/>
    <w:rsid w:val="2FD96B30"/>
    <w:rsid w:val="2FE809C3"/>
    <w:rsid w:val="300C557A"/>
    <w:rsid w:val="301E4FFC"/>
    <w:rsid w:val="305D4027"/>
    <w:rsid w:val="30731155"/>
    <w:rsid w:val="30A532D8"/>
    <w:rsid w:val="30C17E43"/>
    <w:rsid w:val="30C916BD"/>
    <w:rsid w:val="30EB45DA"/>
    <w:rsid w:val="30F009F7"/>
    <w:rsid w:val="310426F5"/>
    <w:rsid w:val="31295CB7"/>
    <w:rsid w:val="3186135C"/>
    <w:rsid w:val="31AB491E"/>
    <w:rsid w:val="31AF2660"/>
    <w:rsid w:val="31CB29E3"/>
    <w:rsid w:val="31FC33CC"/>
    <w:rsid w:val="3239017C"/>
    <w:rsid w:val="3267118D"/>
    <w:rsid w:val="32805A9D"/>
    <w:rsid w:val="32827D75"/>
    <w:rsid w:val="32894C60"/>
    <w:rsid w:val="32B36180"/>
    <w:rsid w:val="32DC1068"/>
    <w:rsid w:val="330C5891"/>
    <w:rsid w:val="331754E6"/>
    <w:rsid w:val="331F55C4"/>
    <w:rsid w:val="33337C2B"/>
    <w:rsid w:val="33A81D56"/>
    <w:rsid w:val="34053E74"/>
    <w:rsid w:val="34270F4C"/>
    <w:rsid w:val="346040E6"/>
    <w:rsid w:val="34636CDD"/>
    <w:rsid w:val="34DA1EC8"/>
    <w:rsid w:val="350B5E00"/>
    <w:rsid w:val="351F4567"/>
    <w:rsid w:val="35246EC1"/>
    <w:rsid w:val="353926C0"/>
    <w:rsid w:val="35624D04"/>
    <w:rsid w:val="35FF05F2"/>
    <w:rsid w:val="363444E1"/>
    <w:rsid w:val="36360356"/>
    <w:rsid w:val="36B13752"/>
    <w:rsid w:val="370C5E5F"/>
    <w:rsid w:val="3731423F"/>
    <w:rsid w:val="3758249B"/>
    <w:rsid w:val="376932B2"/>
    <w:rsid w:val="37710A72"/>
    <w:rsid w:val="377A31AA"/>
    <w:rsid w:val="3784633D"/>
    <w:rsid w:val="378E4AC6"/>
    <w:rsid w:val="37A33DEB"/>
    <w:rsid w:val="37A442EA"/>
    <w:rsid w:val="37A95DA4"/>
    <w:rsid w:val="37D10DB9"/>
    <w:rsid w:val="37DC3753"/>
    <w:rsid w:val="37F24828"/>
    <w:rsid w:val="3801798E"/>
    <w:rsid w:val="38196A86"/>
    <w:rsid w:val="38244B3F"/>
    <w:rsid w:val="383D6DCE"/>
    <w:rsid w:val="386A72E1"/>
    <w:rsid w:val="38A547BD"/>
    <w:rsid w:val="38B5087E"/>
    <w:rsid w:val="39072D82"/>
    <w:rsid w:val="392154C6"/>
    <w:rsid w:val="393D67A4"/>
    <w:rsid w:val="39FA3F3A"/>
    <w:rsid w:val="3A345DF9"/>
    <w:rsid w:val="3A573895"/>
    <w:rsid w:val="3A5D2B79"/>
    <w:rsid w:val="3A6046A1"/>
    <w:rsid w:val="3A641C12"/>
    <w:rsid w:val="3AB47181"/>
    <w:rsid w:val="3AD13648"/>
    <w:rsid w:val="3AE12D69"/>
    <w:rsid w:val="3AEA295B"/>
    <w:rsid w:val="3B0B75E8"/>
    <w:rsid w:val="3B277997"/>
    <w:rsid w:val="3B286FE0"/>
    <w:rsid w:val="3B4A1910"/>
    <w:rsid w:val="3B81506E"/>
    <w:rsid w:val="3B852995"/>
    <w:rsid w:val="3B87274B"/>
    <w:rsid w:val="3BA945C4"/>
    <w:rsid w:val="3BD80A06"/>
    <w:rsid w:val="3BF75330"/>
    <w:rsid w:val="3C3245BA"/>
    <w:rsid w:val="3C522566"/>
    <w:rsid w:val="3C8025FC"/>
    <w:rsid w:val="3C942B7F"/>
    <w:rsid w:val="3CB86AE7"/>
    <w:rsid w:val="3CBE53B5"/>
    <w:rsid w:val="3CFD4BC8"/>
    <w:rsid w:val="3D3C5C83"/>
    <w:rsid w:val="3D440462"/>
    <w:rsid w:val="3D6D1908"/>
    <w:rsid w:val="3D9B7F3D"/>
    <w:rsid w:val="3DC70D32"/>
    <w:rsid w:val="3E1E3150"/>
    <w:rsid w:val="3E384444"/>
    <w:rsid w:val="3E3D6F74"/>
    <w:rsid w:val="3E424D9F"/>
    <w:rsid w:val="3E491747"/>
    <w:rsid w:val="3E497999"/>
    <w:rsid w:val="3E693B97"/>
    <w:rsid w:val="3E9C5B90"/>
    <w:rsid w:val="3E9F1B81"/>
    <w:rsid w:val="3EB5502E"/>
    <w:rsid w:val="3F3247F8"/>
    <w:rsid w:val="3F3E5024"/>
    <w:rsid w:val="3F7275DF"/>
    <w:rsid w:val="3F9D7F9C"/>
    <w:rsid w:val="3FF513F5"/>
    <w:rsid w:val="4004626D"/>
    <w:rsid w:val="40195B09"/>
    <w:rsid w:val="4093139F"/>
    <w:rsid w:val="40BE1A12"/>
    <w:rsid w:val="40F612A2"/>
    <w:rsid w:val="410C362B"/>
    <w:rsid w:val="41166258"/>
    <w:rsid w:val="41197AF6"/>
    <w:rsid w:val="415264A2"/>
    <w:rsid w:val="420936C7"/>
    <w:rsid w:val="422B0E54"/>
    <w:rsid w:val="42376095"/>
    <w:rsid w:val="423F2398"/>
    <w:rsid w:val="428C7571"/>
    <w:rsid w:val="42F55ED9"/>
    <w:rsid w:val="431028EA"/>
    <w:rsid w:val="43380557"/>
    <w:rsid w:val="435C1F1C"/>
    <w:rsid w:val="43674A58"/>
    <w:rsid w:val="43697B1B"/>
    <w:rsid w:val="436F7EA2"/>
    <w:rsid w:val="43B14016"/>
    <w:rsid w:val="43B334E4"/>
    <w:rsid w:val="43CD118E"/>
    <w:rsid w:val="440305EA"/>
    <w:rsid w:val="441647C1"/>
    <w:rsid w:val="44A818BD"/>
    <w:rsid w:val="44C22253"/>
    <w:rsid w:val="44F01485"/>
    <w:rsid w:val="45010FCD"/>
    <w:rsid w:val="45293834"/>
    <w:rsid w:val="453B44DF"/>
    <w:rsid w:val="454F1D39"/>
    <w:rsid w:val="45672879"/>
    <w:rsid w:val="45DE130F"/>
    <w:rsid w:val="45DE19D9"/>
    <w:rsid w:val="45FD1795"/>
    <w:rsid w:val="46113BCE"/>
    <w:rsid w:val="46B94927"/>
    <w:rsid w:val="46CB3641"/>
    <w:rsid w:val="46DA2640"/>
    <w:rsid w:val="46E15F8C"/>
    <w:rsid w:val="46E841F3"/>
    <w:rsid w:val="47001755"/>
    <w:rsid w:val="470E352E"/>
    <w:rsid w:val="473B5A71"/>
    <w:rsid w:val="4743767B"/>
    <w:rsid w:val="47490A0A"/>
    <w:rsid w:val="47504BD7"/>
    <w:rsid w:val="47520125"/>
    <w:rsid w:val="475F6CDE"/>
    <w:rsid w:val="477E10DD"/>
    <w:rsid w:val="479B74B7"/>
    <w:rsid w:val="479D692B"/>
    <w:rsid w:val="47B804C3"/>
    <w:rsid w:val="47CF4628"/>
    <w:rsid w:val="480956EA"/>
    <w:rsid w:val="483E6094"/>
    <w:rsid w:val="488108B3"/>
    <w:rsid w:val="48B56357"/>
    <w:rsid w:val="490E3CB9"/>
    <w:rsid w:val="49284D7B"/>
    <w:rsid w:val="493F3C9C"/>
    <w:rsid w:val="49706721"/>
    <w:rsid w:val="499A05E2"/>
    <w:rsid w:val="49A40179"/>
    <w:rsid w:val="49FA380B"/>
    <w:rsid w:val="4A151242"/>
    <w:rsid w:val="4A266DE0"/>
    <w:rsid w:val="4A275032"/>
    <w:rsid w:val="4A5120AF"/>
    <w:rsid w:val="4A620BCC"/>
    <w:rsid w:val="4A7F4E6E"/>
    <w:rsid w:val="4AEE78FE"/>
    <w:rsid w:val="4B075FB9"/>
    <w:rsid w:val="4B152527"/>
    <w:rsid w:val="4B2B2900"/>
    <w:rsid w:val="4B2D6A25"/>
    <w:rsid w:val="4B47151E"/>
    <w:rsid w:val="4B693428"/>
    <w:rsid w:val="4B8D0B80"/>
    <w:rsid w:val="4B92297F"/>
    <w:rsid w:val="4BA97CC9"/>
    <w:rsid w:val="4BAB3A41"/>
    <w:rsid w:val="4BD37D4A"/>
    <w:rsid w:val="4C25531A"/>
    <w:rsid w:val="4C32539B"/>
    <w:rsid w:val="4C6F22E2"/>
    <w:rsid w:val="4C9E6E2B"/>
    <w:rsid w:val="4CA961D2"/>
    <w:rsid w:val="4CC01E3B"/>
    <w:rsid w:val="4CC72AFC"/>
    <w:rsid w:val="4CE7006B"/>
    <w:rsid w:val="4CE908CB"/>
    <w:rsid w:val="4CF220F9"/>
    <w:rsid w:val="4D1675E0"/>
    <w:rsid w:val="4D7E765F"/>
    <w:rsid w:val="4D7F33D7"/>
    <w:rsid w:val="4DD72C24"/>
    <w:rsid w:val="4DE66FB2"/>
    <w:rsid w:val="4DEB281B"/>
    <w:rsid w:val="4DF53699"/>
    <w:rsid w:val="4E2317B5"/>
    <w:rsid w:val="4E241889"/>
    <w:rsid w:val="4E28686B"/>
    <w:rsid w:val="4E362315"/>
    <w:rsid w:val="4E3C3076"/>
    <w:rsid w:val="4E6C5709"/>
    <w:rsid w:val="4E7C2EBF"/>
    <w:rsid w:val="4E8642F1"/>
    <w:rsid w:val="4E910F9E"/>
    <w:rsid w:val="4E966F75"/>
    <w:rsid w:val="4EA824BA"/>
    <w:rsid w:val="4ECA5384"/>
    <w:rsid w:val="4F02606E"/>
    <w:rsid w:val="4F2C2F9E"/>
    <w:rsid w:val="4F4A3571"/>
    <w:rsid w:val="4FB01626"/>
    <w:rsid w:val="4FD5365D"/>
    <w:rsid w:val="50334005"/>
    <w:rsid w:val="50512CDB"/>
    <w:rsid w:val="50934DF9"/>
    <w:rsid w:val="50955CAA"/>
    <w:rsid w:val="50AA076B"/>
    <w:rsid w:val="50AC0013"/>
    <w:rsid w:val="50BC5A39"/>
    <w:rsid w:val="50C67902"/>
    <w:rsid w:val="50F0256C"/>
    <w:rsid w:val="51735001"/>
    <w:rsid w:val="51914BA1"/>
    <w:rsid w:val="51C504A8"/>
    <w:rsid w:val="51D610EC"/>
    <w:rsid w:val="51DB42C9"/>
    <w:rsid w:val="51EB7A8C"/>
    <w:rsid w:val="51EF5478"/>
    <w:rsid w:val="51FE1BA6"/>
    <w:rsid w:val="52341F69"/>
    <w:rsid w:val="524A2E7A"/>
    <w:rsid w:val="526A6404"/>
    <w:rsid w:val="52AC5B2D"/>
    <w:rsid w:val="52ED2B91"/>
    <w:rsid w:val="53230361"/>
    <w:rsid w:val="532742F5"/>
    <w:rsid w:val="53297388"/>
    <w:rsid w:val="536A2433"/>
    <w:rsid w:val="538708F0"/>
    <w:rsid w:val="538C4158"/>
    <w:rsid w:val="53980D4F"/>
    <w:rsid w:val="53B2032E"/>
    <w:rsid w:val="53E24813"/>
    <w:rsid w:val="53E723A1"/>
    <w:rsid w:val="540D34EB"/>
    <w:rsid w:val="543E18F6"/>
    <w:rsid w:val="544A4300"/>
    <w:rsid w:val="544A6485"/>
    <w:rsid w:val="546450D5"/>
    <w:rsid w:val="54805F39"/>
    <w:rsid w:val="5486329D"/>
    <w:rsid w:val="54C76AC5"/>
    <w:rsid w:val="54DC1124"/>
    <w:rsid w:val="54E155A6"/>
    <w:rsid w:val="5509794D"/>
    <w:rsid w:val="552C446C"/>
    <w:rsid w:val="55322ADD"/>
    <w:rsid w:val="55325C25"/>
    <w:rsid w:val="55425416"/>
    <w:rsid w:val="55474FEC"/>
    <w:rsid w:val="554B7C38"/>
    <w:rsid w:val="55524F2D"/>
    <w:rsid w:val="555313D1"/>
    <w:rsid w:val="55993F6E"/>
    <w:rsid w:val="55AE0702"/>
    <w:rsid w:val="55AE4859"/>
    <w:rsid w:val="56254760"/>
    <w:rsid w:val="5627460C"/>
    <w:rsid w:val="56333E4D"/>
    <w:rsid w:val="56334D5F"/>
    <w:rsid w:val="5641747C"/>
    <w:rsid w:val="56443D94"/>
    <w:rsid w:val="565740D6"/>
    <w:rsid w:val="56982E14"/>
    <w:rsid w:val="56BF421F"/>
    <w:rsid w:val="56CA1CA8"/>
    <w:rsid w:val="56FE09EC"/>
    <w:rsid w:val="57007337"/>
    <w:rsid w:val="570D55B0"/>
    <w:rsid w:val="5714192E"/>
    <w:rsid w:val="575B631B"/>
    <w:rsid w:val="57856F7F"/>
    <w:rsid w:val="578E4942"/>
    <w:rsid w:val="579040FA"/>
    <w:rsid w:val="57A001D2"/>
    <w:rsid w:val="57DA6296"/>
    <w:rsid w:val="57E148B7"/>
    <w:rsid w:val="57FF2E1C"/>
    <w:rsid w:val="580B63A1"/>
    <w:rsid w:val="58173AC8"/>
    <w:rsid w:val="58397B5A"/>
    <w:rsid w:val="58503433"/>
    <w:rsid w:val="58562F86"/>
    <w:rsid w:val="585D50BE"/>
    <w:rsid w:val="58791E28"/>
    <w:rsid w:val="58992446"/>
    <w:rsid w:val="58B90B20"/>
    <w:rsid w:val="58E5611E"/>
    <w:rsid w:val="58E949A2"/>
    <w:rsid w:val="58EE5084"/>
    <w:rsid w:val="58F50B04"/>
    <w:rsid w:val="58F96D8E"/>
    <w:rsid w:val="593E46F9"/>
    <w:rsid w:val="59750CC5"/>
    <w:rsid w:val="59A201B2"/>
    <w:rsid w:val="59AD3660"/>
    <w:rsid w:val="5AAE2AF5"/>
    <w:rsid w:val="5ABD4653"/>
    <w:rsid w:val="5B0373F5"/>
    <w:rsid w:val="5B20356A"/>
    <w:rsid w:val="5B503C92"/>
    <w:rsid w:val="5B7420A1"/>
    <w:rsid w:val="5BBE331C"/>
    <w:rsid w:val="5C9643DA"/>
    <w:rsid w:val="5C983B6D"/>
    <w:rsid w:val="5CA627DF"/>
    <w:rsid w:val="5CBA7F88"/>
    <w:rsid w:val="5CC22F6F"/>
    <w:rsid w:val="5D001B3A"/>
    <w:rsid w:val="5D37095F"/>
    <w:rsid w:val="5D373386"/>
    <w:rsid w:val="5D3C6BEF"/>
    <w:rsid w:val="5D4E6EAC"/>
    <w:rsid w:val="5D7A7AF6"/>
    <w:rsid w:val="5D984DE9"/>
    <w:rsid w:val="5DCB1D21"/>
    <w:rsid w:val="5DDC4339"/>
    <w:rsid w:val="5E053485"/>
    <w:rsid w:val="5E6048BB"/>
    <w:rsid w:val="5E9D190F"/>
    <w:rsid w:val="5ED115B9"/>
    <w:rsid w:val="5EE40866"/>
    <w:rsid w:val="5EED688A"/>
    <w:rsid w:val="5F0B5DB1"/>
    <w:rsid w:val="5F313E05"/>
    <w:rsid w:val="5F441D8B"/>
    <w:rsid w:val="5FFA560E"/>
    <w:rsid w:val="60243B12"/>
    <w:rsid w:val="604C7149"/>
    <w:rsid w:val="60AF592A"/>
    <w:rsid w:val="60F31CBA"/>
    <w:rsid w:val="610E79D9"/>
    <w:rsid w:val="611A79C2"/>
    <w:rsid w:val="618172C6"/>
    <w:rsid w:val="61D17125"/>
    <w:rsid w:val="61DF5D9B"/>
    <w:rsid w:val="61E15FB7"/>
    <w:rsid w:val="622163B3"/>
    <w:rsid w:val="62FA2859"/>
    <w:rsid w:val="63097573"/>
    <w:rsid w:val="63141845"/>
    <w:rsid w:val="63163A3E"/>
    <w:rsid w:val="63316ACA"/>
    <w:rsid w:val="6393508F"/>
    <w:rsid w:val="639C2195"/>
    <w:rsid w:val="63C416EC"/>
    <w:rsid w:val="63D619DB"/>
    <w:rsid w:val="63FC2C34"/>
    <w:rsid w:val="64124205"/>
    <w:rsid w:val="64153CF6"/>
    <w:rsid w:val="64682077"/>
    <w:rsid w:val="649A1701"/>
    <w:rsid w:val="64B368F6"/>
    <w:rsid w:val="64E60BF8"/>
    <w:rsid w:val="64E77440"/>
    <w:rsid w:val="65102E3B"/>
    <w:rsid w:val="654E525A"/>
    <w:rsid w:val="657219D1"/>
    <w:rsid w:val="65B40423"/>
    <w:rsid w:val="65C37EAD"/>
    <w:rsid w:val="6608394C"/>
    <w:rsid w:val="66242061"/>
    <w:rsid w:val="6646288C"/>
    <w:rsid w:val="66573A13"/>
    <w:rsid w:val="6672542F"/>
    <w:rsid w:val="668E78CC"/>
    <w:rsid w:val="66E17BA1"/>
    <w:rsid w:val="66EF6A80"/>
    <w:rsid w:val="67282ABA"/>
    <w:rsid w:val="6757025C"/>
    <w:rsid w:val="678C30B5"/>
    <w:rsid w:val="67D77C40"/>
    <w:rsid w:val="67DC4CFB"/>
    <w:rsid w:val="67E77C07"/>
    <w:rsid w:val="688F6179"/>
    <w:rsid w:val="689866A0"/>
    <w:rsid w:val="68EB3277"/>
    <w:rsid w:val="690A7BA1"/>
    <w:rsid w:val="6922138F"/>
    <w:rsid w:val="69224EEB"/>
    <w:rsid w:val="69692B1A"/>
    <w:rsid w:val="69731AF1"/>
    <w:rsid w:val="69771DFD"/>
    <w:rsid w:val="697B41D2"/>
    <w:rsid w:val="69A61A9E"/>
    <w:rsid w:val="69A85CC9"/>
    <w:rsid w:val="69D31390"/>
    <w:rsid w:val="69D76646"/>
    <w:rsid w:val="69FF347E"/>
    <w:rsid w:val="6A070BDB"/>
    <w:rsid w:val="6A071DDA"/>
    <w:rsid w:val="6A080CBF"/>
    <w:rsid w:val="6A1103AF"/>
    <w:rsid w:val="6A1F1884"/>
    <w:rsid w:val="6A486803"/>
    <w:rsid w:val="6A4A545B"/>
    <w:rsid w:val="6A515BCF"/>
    <w:rsid w:val="6A8B3B03"/>
    <w:rsid w:val="6B4F2C4C"/>
    <w:rsid w:val="6B581098"/>
    <w:rsid w:val="6B621F16"/>
    <w:rsid w:val="6B9145AA"/>
    <w:rsid w:val="6BBC0931"/>
    <w:rsid w:val="6BE24E05"/>
    <w:rsid w:val="6C550851"/>
    <w:rsid w:val="6CB467A2"/>
    <w:rsid w:val="6CC17684"/>
    <w:rsid w:val="6CDB5695"/>
    <w:rsid w:val="6D074492"/>
    <w:rsid w:val="6D317F37"/>
    <w:rsid w:val="6D3671B7"/>
    <w:rsid w:val="6D3D7E1E"/>
    <w:rsid w:val="6D65184A"/>
    <w:rsid w:val="6D873E94"/>
    <w:rsid w:val="6DA55EBD"/>
    <w:rsid w:val="6DB97DE8"/>
    <w:rsid w:val="6DD7226C"/>
    <w:rsid w:val="6E14501E"/>
    <w:rsid w:val="6E1D5911"/>
    <w:rsid w:val="6E1F40EF"/>
    <w:rsid w:val="6E2C7162"/>
    <w:rsid w:val="6E531FEA"/>
    <w:rsid w:val="6E625D89"/>
    <w:rsid w:val="6E725AA9"/>
    <w:rsid w:val="6E773A27"/>
    <w:rsid w:val="6EB011EB"/>
    <w:rsid w:val="6EB67355"/>
    <w:rsid w:val="6F0931A3"/>
    <w:rsid w:val="6FC018E8"/>
    <w:rsid w:val="6FD42CB7"/>
    <w:rsid w:val="6FEA5C61"/>
    <w:rsid w:val="6FEC1DAE"/>
    <w:rsid w:val="700C2451"/>
    <w:rsid w:val="70A22DB5"/>
    <w:rsid w:val="70C94DEE"/>
    <w:rsid w:val="70CE23CD"/>
    <w:rsid w:val="711C2B67"/>
    <w:rsid w:val="714724C5"/>
    <w:rsid w:val="716F713B"/>
    <w:rsid w:val="71732030"/>
    <w:rsid w:val="71791C90"/>
    <w:rsid w:val="71D8334A"/>
    <w:rsid w:val="71EE0EE5"/>
    <w:rsid w:val="71EF3DD8"/>
    <w:rsid w:val="720C2BDC"/>
    <w:rsid w:val="72563E57"/>
    <w:rsid w:val="726522EC"/>
    <w:rsid w:val="729F57FE"/>
    <w:rsid w:val="72BB3CBA"/>
    <w:rsid w:val="731F249B"/>
    <w:rsid w:val="734E2D80"/>
    <w:rsid w:val="734F0FD2"/>
    <w:rsid w:val="73575302"/>
    <w:rsid w:val="7369616C"/>
    <w:rsid w:val="737C78ED"/>
    <w:rsid w:val="737F391E"/>
    <w:rsid w:val="73810000"/>
    <w:rsid w:val="73E12EC5"/>
    <w:rsid w:val="73E84ED7"/>
    <w:rsid w:val="740578E3"/>
    <w:rsid w:val="744318F3"/>
    <w:rsid w:val="744651CD"/>
    <w:rsid w:val="744E2473"/>
    <w:rsid w:val="744F7B1A"/>
    <w:rsid w:val="745A13C1"/>
    <w:rsid w:val="746C0E4C"/>
    <w:rsid w:val="746D7236"/>
    <w:rsid w:val="748E78D8"/>
    <w:rsid w:val="74AA5A49"/>
    <w:rsid w:val="74AB66DC"/>
    <w:rsid w:val="74CE4179"/>
    <w:rsid w:val="74E36C10"/>
    <w:rsid w:val="750F267E"/>
    <w:rsid w:val="75154891"/>
    <w:rsid w:val="753326F4"/>
    <w:rsid w:val="754E350B"/>
    <w:rsid w:val="756A3232"/>
    <w:rsid w:val="75774810"/>
    <w:rsid w:val="757C1E26"/>
    <w:rsid w:val="757F1917"/>
    <w:rsid w:val="75E17EDC"/>
    <w:rsid w:val="75E863CD"/>
    <w:rsid w:val="75FE45EA"/>
    <w:rsid w:val="7605003C"/>
    <w:rsid w:val="76257DC8"/>
    <w:rsid w:val="76320737"/>
    <w:rsid w:val="76351EDA"/>
    <w:rsid w:val="76432944"/>
    <w:rsid w:val="76653BC3"/>
    <w:rsid w:val="768A0573"/>
    <w:rsid w:val="76C3673C"/>
    <w:rsid w:val="76D812DE"/>
    <w:rsid w:val="77280754"/>
    <w:rsid w:val="773F16B0"/>
    <w:rsid w:val="77470212"/>
    <w:rsid w:val="77A34190"/>
    <w:rsid w:val="77B533CE"/>
    <w:rsid w:val="77C62AF7"/>
    <w:rsid w:val="77CB0E43"/>
    <w:rsid w:val="77CB2BF1"/>
    <w:rsid w:val="77DB72D8"/>
    <w:rsid w:val="77DC4DFE"/>
    <w:rsid w:val="77DF669D"/>
    <w:rsid w:val="78866B18"/>
    <w:rsid w:val="78B42F3A"/>
    <w:rsid w:val="78CD7418"/>
    <w:rsid w:val="78D855C6"/>
    <w:rsid w:val="7953427B"/>
    <w:rsid w:val="796C5D0E"/>
    <w:rsid w:val="796D61F5"/>
    <w:rsid w:val="7A6510DB"/>
    <w:rsid w:val="7A8F43AA"/>
    <w:rsid w:val="7B05641A"/>
    <w:rsid w:val="7B06709B"/>
    <w:rsid w:val="7B254D5D"/>
    <w:rsid w:val="7B3B008E"/>
    <w:rsid w:val="7BA827BA"/>
    <w:rsid w:val="7BE22296"/>
    <w:rsid w:val="7CA67789"/>
    <w:rsid w:val="7CB82EF9"/>
    <w:rsid w:val="7CCC14D9"/>
    <w:rsid w:val="7CE24C65"/>
    <w:rsid w:val="7D111FB3"/>
    <w:rsid w:val="7D32101D"/>
    <w:rsid w:val="7D4F1BCF"/>
    <w:rsid w:val="7D5A0C9F"/>
    <w:rsid w:val="7D7824EE"/>
    <w:rsid w:val="7D7939E7"/>
    <w:rsid w:val="7D810859"/>
    <w:rsid w:val="7D937D0D"/>
    <w:rsid w:val="7DA106A4"/>
    <w:rsid w:val="7DB36601"/>
    <w:rsid w:val="7DDF49B4"/>
    <w:rsid w:val="7E4436FD"/>
    <w:rsid w:val="7E472E16"/>
    <w:rsid w:val="7E4B683A"/>
    <w:rsid w:val="7E786F03"/>
    <w:rsid w:val="7E8A55B4"/>
    <w:rsid w:val="7EA271D1"/>
    <w:rsid w:val="7EB50157"/>
    <w:rsid w:val="7EBD1E63"/>
    <w:rsid w:val="7ED700CE"/>
    <w:rsid w:val="7EDB7BBE"/>
    <w:rsid w:val="7EE03426"/>
    <w:rsid w:val="7EF35B9E"/>
    <w:rsid w:val="7F214CDF"/>
    <w:rsid w:val="7F253931"/>
    <w:rsid w:val="7F6851CA"/>
    <w:rsid w:val="7FB333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Calibri"/>
      <w:kern w:val="2"/>
      <w:sz w:val="21"/>
      <w:szCs w:val="21"/>
      <w:lang w:val="en-US" w:eastAsia="zh-CN" w:bidi="ar-SA"/>
    </w:rPr>
  </w:style>
  <w:style w:type="paragraph" w:styleId="2">
    <w:name w:val="heading 1"/>
    <w:basedOn w:val="1"/>
    <w:next w:val="1"/>
    <w:link w:val="31"/>
    <w:qFormat/>
    <w:uiPriority w:val="9"/>
    <w:pPr>
      <w:keepNext/>
      <w:keepLines/>
      <w:spacing w:before="340" w:after="330" w:line="578" w:lineRule="atLeast"/>
      <w:outlineLvl w:val="0"/>
    </w:pPr>
    <w:rPr>
      <w:b/>
      <w:bCs/>
      <w:kern w:val="44"/>
      <w:sz w:val="44"/>
      <w:szCs w:val="44"/>
    </w:rPr>
  </w:style>
  <w:style w:type="paragraph" w:styleId="3">
    <w:name w:val="heading 2"/>
    <w:basedOn w:val="1"/>
    <w:next w:val="1"/>
    <w:link w:val="32"/>
    <w:unhideWhenUsed/>
    <w:qFormat/>
    <w:uiPriority w:val="9"/>
    <w:pPr>
      <w:keepNext/>
      <w:keepLines/>
      <w:spacing w:before="260" w:after="260" w:line="416" w:lineRule="atLeast"/>
      <w:outlineLvl w:val="1"/>
    </w:pPr>
    <w:rPr>
      <w:rFonts w:asciiTheme="majorHAnsi" w:hAnsiTheme="majorHAnsi" w:eastAsiaTheme="majorEastAsia" w:cstheme="majorBidi"/>
      <w:b/>
      <w:bCs/>
      <w:sz w:val="32"/>
      <w:szCs w:val="32"/>
    </w:rPr>
  </w:style>
  <w:style w:type="paragraph" w:styleId="4">
    <w:name w:val="heading 3"/>
    <w:basedOn w:val="1"/>
    <w:next w:val="1"/>
    <w:link w:val="33"/>
    <w:unhideWhenUsed/>
    <w:qFormat/>
    <w:uiPriority w:val="9"/>
    <w:pPr>
      <w:keepNext/>
      <w:keepLines/>
      <w:spacing w:before="260" w:after="260" w:line="416" w:lineRule="atLeast"/>
      <w:outlineLvl w:val="2"/>
    </w:pPr>
    <w:rPr>
      <w:b/>
      <w:bCs/>
      <w:sz w:val="32"/>
      <w:szCs w:val="32"/>
    </w:rPr>
  </w:style>
  <w:style w:type="paragraph" w:styleId="5">
    <w:name w:val="heading 4"/>
    <w:basedOn w:val="1"/>
    <w:next w:val="1"/>
    <w:link w:val="34"/>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paragraph" w:styleId="6">
    <w:name w:val="heading 5"/>
    <w:basedOn w:val="1"/>
    <w:next w:val="1"/>
    <w:link w:val="35"/>
    <w:unhideWhenUsed/>
    <w:qFormat/>
    <w:uiPriority w:val="9"/>
    <w:pPr>
      <w:keepNext/>
      <w:keepLines/>
      <w:spacing w:before="280" w:after="290" w:line="376" w:lineRule="atLeast"/>
      <w:outlineLvl w:val="4"/>
    </w:pPr>
    <w:rPr>
      <w:b/>
      <w:bCs/>
      <w:sz w:val="28"/>
      <w:szCs w:val="28"/>
    </w:rPr>
  </w:style>
  <w:style w:type="paragraph" w:styleId="7">
    <w:name w:val="heading 6"/>
    <w:basedOn w:val="1"/>
    <w:next w:val="1"/>
    <w:link w:val="36"/>
    <w:unhideWhenUsed/>
    <w:qFormat/>
    <w:uiPriority w:val="9"/>
    <w:pPr>
      <w:keepNext/>
      <w:keepLines/>
      <w:spacing w:before="240" w:after="64" w:line="320" w:lineRule="atLeast"/>
      <w:outlineLvl w:val="5"/>
    </w:pPr>
    <w:rPr>
      <w:rFonts w:asciiTheme="majorHAnsi" w:hAnsiTheme="majorHAnsi" w:eastAsiaTheme="majorEastAsia" w:cstheme="majorBidi"/>
      <w:b/>
      <w:bCs/>
      <w:sz w:val="24"/>
      <w:szCs w:val="24"/>
    </w:rPr>
  </w:style>
  <w:style w:type="paragraph" w:styleId="8">
    <w:name w:val="heading 7"/>
    <w:basedOn w:val="1"/>
    <w:next w:val="1"/>
    <w:link w:val="37"/>
    <w:unhideWhenUsed/>
    <w:qFormat/>
    <w:uiPriority w:val="9"/>
    <w:pPr>
      <w:keepNext/>
      <w:keepLines/>
      <w:spacing w:before="240" w:after="64" w:line="320" w:lineRule="atLeast"/>
      <w:outlineLvl w:val="6"/>
    </w:pPr>
    <w:rPr>
      <w:b/>
      <w:bCs/>
      <w:sz w:val="24"/>
      <w:szCs w:val="24"/>
    </w:rPr>
  </w:style>
  <w:style w:type="paragraph" w:styleId="9">
    <w:name w:val="heading 8"/>
    <w:basedOn w:val="1"/>
    <w:next w:val="1"/>
    <w:link w:val="38"/>
    <w:unhideWhenUsed/>
    <w:qFormat/>
    <w:uiPriority w:val="9"/>
    <w:pPr>
      <w:keepNext/>
      <w:keepLines/>
      <w:spacing w:before="240" w:after="64" w:line="320" w:lineRule="atLeast"/>
      <w:outlineLvl w:val="7"/>
    </w:pPr>
    <w:rPr>
      <w:rFonts w:asciiTheme="majorHAnsi" w:hAnsiTheme="majorHAnsi" w:eastAsiaTheme="majorEastAsia" w:cstheme="majorBidi"/>
      <w:sz w:val="24"/>
      <w:szCs w:val="24"/>
    </w:rPr>
  </w:style>
  <w:style w:type="paragraph" w:styleId="10">
    <w:name w:val="heading 9"/>
    <w:basedOn w:val="1"/>
    <w:next w:val="1"/>
    <w:link w:val="39"/>
    <w:unhideWhenUsed/>
    <w:qFormat/>
    <w:uiPriority w:val="9"/>
    <w:pPr>
      <w:keepNext/>
      <w:keepLines/>
      <w:spacing w:before="240" w:after="64" w:line="320" w:lineRule="atLeast"/>
      <w:outlineLvl w:val="8"/>
    </w:pPr>
    <w:rPr>
      <w:rFonts w:asciiTheme="majorHAnsi" w:hAnsiTheme="majorHAnsi" w:eastAsiaTheme="majorEastAsia" w:cstheme="majorBidi"/>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87"/>
    <w:unhideWhenUsed/>
    <w:qFormat/>
    <w:uiPriority w:val="0"/>
    <w:pPr>
      <w:adjustRightInd/>
      <w:spacing w:line="240" w:lineRule="auto"/>
      <w:jc w:val="left"/>
    </w:pPr>
    <w:rPr>
      <w:rFonts w:asciiTheme="minorHAnsi" w:hAnsiTheme="minorHAnsi" w:eastAsiaTheme="minorEastAsia" w:cstheme="minorBidi"/>
      <w:szCs w:val="24"/>
    </w:rPr>
  </w:style>
  <w:style w:type="paragraph" w:styleId="12">
    <w:name w:val="Balloon Text"/>
    <w:basedOn w:val="1"/>
    <w:link w:val="30"/>
    <w:semiHidden/>
    <w:unhideWhenUsed/>
    <w:qFormat/>
    <w:uiPriority w:val="99"/>
    <w:pPr>
      <w:spacing w:line="240" w:lineRule="auto"/>
    </w:pPr>
    <w:rPr>
      <w:sz w:val="18"/>
      <w:szCs w:val="18"/>
    </w:rPr>
  </w:style>
  <w:style w:type="paragraph" w:styleId="13">
    <w:name w:val="footer"/>
    <w:basedOn w:val="1"/>
    <w:link w:val="29"/>
    <w:unhideWhenUsed/>
    <w:qFormat/>
    <w:uiPriority w:val="99"/>
    <w:pPr>
      <w:tabs>
        <w:tab w:val="center" w:pos="4153"/>
        <w:tab w:val="right" w:pos="8306"/>
      </w:tabs>
      <w:snapToGrid w:val="0"/>
      <w:jc w:val="left"/>
    </w:pPr>
    <w:rPr>
      <w:sz w:val="18"/>
      <w:szCs w:val="18"/>
    </w:rPr>
  </w:style>
  <w:style w:type="paragraph" w:styleId="14">
    <w:name w:val="header"/>
    <w:basedOn w:val="1"/>
    <w:link w:val="28"/>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5">
    <w:name w:val="toc 1"/>
    <w:basedOn w:val="1"/>
    <w:next w:val="1"/>
    <w:unhideWhenUsed/>
    <w:qFormat/>
    <w:uiPriority w:val="39"/>
    <w:pPr>
      <w:tabs>
        <w:tab w:val="left" w:pos="567"/>
        <w:tab w:val="left" w:pos="840"/>
        <w:tab w:val="right" w:leader="dot" w:pos="9060"/>
      </w:tabs>
      <w:jc w:val="left"/>
    </w:pPr>
    <w:rPr>
      <w:rFonts w:ascii="Times New Roman" w:hAnsi="Times New Roman"/>
    </w:rPr>
  </w:style>
  <w:style w:type="paragraph" w:styleId="16">
    <w:name w:val="Subtitle"/>
    <w:basedOn w:val="1"/>
    <w:next w:val="1"/>
    <w:link w:val="45"/>
    <w:qFormat/>
    <w:uiPriority w:val="11"/>
    <w:pPr>
      <w:spacing w:before="240" w:after="60" w:line="312" w:lineRule="atLeast"/>
      <w:jc w:val="center"/>
      <w:outlineLvl w:val="1"/>
    </w:pPr>
    <w:rPr>
      <w:rFonts w:asciiTheme="minorHAnsi" w:hAnsiTheme="minorHAnsi" w:eastAsiaTheme="minorEastAsia" w:cstheme="minorBidi"/>
      <w:b/>
      <w:bCs/>
      <w:kern w:val="28"/>
      <w:sz w:val="32"/>
      <w:szCs w:val="32"/>
    </w:rPr>
  </w:style>
  <w:style w:type="paragraph" w:styleId="17">
    <w:name w:val="table of figures"/>
    <w:basedOn w:val="1"/>
    <w:next w:val="1"/>
    <w:link w:val="72"/>
    <w:semiHidden/>
    <w:unhideWhenUsed/>
    <w:qFormat/>
    <w:uiPriority w:val="99"/>
    <w:pPr>
      <w:ind w:left="200" w:leftChars="200" w:hanging="200" w:hangingChars="200"/>
    </w:pPr>
  </w:style>
  <w:style w:type="paragraph" w:styleId="18">
    <w:name w:val="toc 2"/>
    <w:basedOn w:val="1"/>
    <w:next w:val="1"/>
    <w:unhideWhenUsed/>
    <w:qFormat/>
    <w:uiPriority w:val="39"/>
    <w:pPr>
      <w:ind w:left="420" w:leftChars="200"/>
    </w:pPr>
  </w:style>
  <w:style w:type="paragraph" w:styleId="19">
    <w:name w:val="Normal (Web)"/>
    <w:basedOn w:val="1"/>
    <w:semiHidden/>
    <w:unhideWhenUsed/>
    <w:qFormat/>
    <w:uiPriority w:val="99"/>
    <w:pPr>
      <w:spacing w:beforeAutospacing="1" w:afterAutospacing="1"/>
      <w:jc w:val="left"/>
    </w:pPr>
    <w:rPr>
      <w:rFonts w:cs="Times New Roman"/>
      <w:kern w:val="0"/>
      <w:sz w:val="24"/>
    </w:rPr>
  </w:style>
  <w:style w:type="paragraph" w:styleId="20">
    <w:name w:val="Title"/>
    <w:basedOn w:val="1"/>
    <w:next w:val="1"/>
    <w:link w:val="40"/>
    <w:qFormat/>
    <w:uiPriority w:val="10"/>
    <w:pPr>
      <w:spacing w:before="240" w:after="60"/>
      <w:jc w:val="center"/>
      <w:outlineLvl w:val="0"/>
    </w:pPr>
    <w:rPr>
      <w:rFonts w:asciiTheme="majorHAnsi" w:hAnsiTheme="majorHAnsi" w:eastAsiaTheme="majorEastAsia" w:cstheme="majorBidi"/>
      <w:b/>
      <w:bCs/>
      <w:sz w:val="32"/>
      <w:szCs w:val="32"/>
    </w:rPr>
  </w:style>
  <w:style w:type="table" w:styleId="22">
    <w:name w:val="Table Grid"/>
    <w:basedOn w:val="21"/>
    <w:qFormat/>
    <w:uiPriority w:val="9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22"/>
    <w:rPr>
      <w:b/>
    </w:rPr>
  </w:style>
  <w:style w:type="character" w:styleId="25">
    <w:name w:val="page number"/>
    <w:basedOn w:val="23"/>
    <w:qFormat/>
    <w:uiPriority w:val="0"/>
    <w:rPr>
      <w:rFonts w:ascii="宋体" w:hAnsi="Times New Roman" w:eastAsia="宋体" w:cs="宋体"/>
      <w:sz w:val="18"/>
      <w:szCs w:val="18"/>
    </w:rPr>
  </w:style>
  <w:style w:type="character" w:styleId="26">
    <w:name w:val="Hyperlink"/>
    <w:basedOn w:val="23"/>
    <w:unhideWhenUsed/>
    <w:qFormat/>
    <w:uiPriority w:val="99"/>
    <w:rPr>
      <w:color w:val="0563C1" w:themeColor="hyperlink"/>
      <w:u w:val="single"/>
      <w14:textFill>
        <w14:solidFill>
          <w14:schemeClr w14:val="hlink"/>
        </w14:solidFill>
      </w14:textFill>
    </w:rPr>
  </w:style>
  <w:style w:type="character" w:styleId="27">
    <w:name w:val="annotation reference"/>
    <w:unhideWhenUsed/>
    <w:qFormat/>
    <w:uiPriority w:val="0"/>
    <w:rPr>
      <w:sz w:val="21"/>
      <w:szCs w:val="21"/>
    </w:rPr>
  </w:style>
  <w:style w:type="character" w:customStyle="1" w:styleId="28">
    <w:name w:val="页眉 字符"/>
    <w:basedOn w:val="23"/>
    <w:link w:val="14"/>
    <w:qFormat/>
    <w:uiPriority w:val="99"/>
    <w:rPr>
      <w:rFonts w:ascii="Calibri" w:hAnsi="Calibri" w:eastAsia="宋体" w:cs="Calibri"/>
      <w:sz w:val="18"/>
      <w:szCs w:val="18"/>
    </w:rPr>
  </w:style>
  <w:style w:type="character" w:customStyle="1" w:styleId="29">
    <w:name w:val="页脚 字符"/>
    <w:basedOn w:val="23"/>
    <w:link w:val="13"/>
    <w:qFormat/>
    <w:uiPriority w:val="99"/>
    <w:rPr>
      <w:sz w:val="18"/>
      <w:szCs w:val="18"/>
    </w:rPr>
  </w:style>
  <w:style w:type="character" w:customStyle="1" w:styleId="30">
    <w:name w:val="批注框文本 字符"/>
    <w:basedOn w:val="23"/>
    <w:link w:val="12"/>
    <w:semiHidden/>
    <w:qFormat/>
    <w:uiPriority w:val="99"/>
    <w:rPr>
      <w:rFonts w:ascii="Calibri" w:hAnsi="Calibri" w:eastAsia="宋体" w:cs="Calibri"/>
      <w:sz w:val="18"/>
      <w:szCs w:val="18"/>
    </w:rPr>
  </w:style>
  <w:style w:type="character" w:customStyle="1" w:styleId="31">
    <w:name w:val="标题 1 字符"/>
    <w:basedOn w:val="23"/>
    <w:link w:val="2"/>
    <w:qFormat/>
    <w:uiPriority w:val="9"/>
    <w:rPr>
      <w:rFonts w:ascii="Calibri" w:hAnsi="Calibri" w:eastAsia="宋体" w:cs="Calibri"/>
      <w:b/>
      <w:bCs/>
      <w:kern w:val="44"/>
      <w:sz w:val="44"/>
      <w:szCs w:val="44"/>
    </w:rPr>
  </w:style>
  <w:style w:type="character" w:customStyle="1" w:styleId="32">
    <w:name w:val="标题 2 字符"/>
    <w:basedOn w:val="23"/>
    <w:link w:val="3"/>
    <w:qFormat/>
    <w:uiPriority w:val="9"/>
    <w:rPr>
      <w:rFonts w:asciiTheme="majorHAnsi" w:hAnsiTheme="majorHAnsi" w:eastAsiaTheme="majorEastAsia" w:cstheme="majorBidi"/>
      <w:b/>
      <w:bCs/>
      <w:sz w:val="32"/>
      <w:szCs w:val="32"/>
    </w:rPr>
  </w:style>
  <w:style w:type="character" w:customStyle="1" w:styleId="33">
    <w:name w:val="标题 3 字符"/>
    <w:basedOn w:val="23"/>
    <w:link w:val="4"/>
    <w:qFormat/>
    <w:uiPriority w:val="9"/>
    <w:rPr>
      <w:rFonts w:ascii="Calibri" w:hAnsi="Calibri" w:eastAsia="宋体" w:cs="Calibri"/>
      <w:b/>
      <w:bCs/>
      <w:sz w:val="32"/>
      <w:szCs w:val="32"/>
    </w:rPr>
  </w:style>
  <w:style w:type="character" w:customStyle="1" w:styleId="34">
    <w:name w:val="标题 4 字符"/>
    <w:basedOn w:val="23"/>
    <w:link w:val="5"/>
    <w:qFormat/>
    <w:uiPriority w:val="9"/>
    <w:rPr>
      <w:rFonts w:asciiTheme="majorHAnsi" w:hAnsiTheme="majorHAnsi" w:eastAsiaTheme="majorEastAsia" w:cstheme="majorBidi"/>
      <w:b/>
      <w:bCs/>
      <w:sz w:val="28"/>
      <w:szCs w:val="28"/>
    </w:rPr>
  </w:style>
  <w:style w:type="character" w:customStyle="1" w:styleId="35">
    <w:name w:val="标题 5 字符"/>
    <w:basedOn w:val="23"/>
    <w:link w:val="6"/>
    <w:qFormat/>
    <w:uiPriority w:val="9"/>
    <w:rPr>
      <w:rFonts w:ascii="Calibri" w:hAnsi="Calibri" w:eastAsia="宋体" w:cs="Calibri"/>
      <w:b/>
      <w:bCs/>
      <w:sz w:val="28"/>
      <w:szCs w:val="28"/>
    </w:rPr>
  </w:style>
  <w:style w:type="character" w:customStyle="1" w:styleId="36">
    <w:name w:val="标题 6 字符"/>
    <w:basedOn w:val="23"/>
    <w:link w:val="7"/>
    <w:qFormat/>
    <w:uiPriority w:val="9"/>
    <w:rPr>
      <w:rFonts w:asciiTheme="majorHAnsi" w:hAnsiTheme="majorHAnsi" w:eastAsiaTheme="majorEastAsia" w:cstheme="majorBidi"/>
      <w:b/>
      <w:bCs/>
      <w:sz w:val="24"/>
      <w:szCs w:val="24"/>
    </w:rPr>
  </w:style>
  <w:style w:type="character" w:customStyle="1" w:styleId="37">
    <w:name w:val="标题 7 字符"/>
    <w:basedOn w:val="23"/>
    <w:link w:val="8"/>
    <w:qFormat/>
    <w:uiPriority w:val="9"/>
    <w:rPr>
      <w:rFonts w:ascii="Calibri" w:hAnsi="Calibri" w:eastAsia="宋体" w:cs="Calibri"/>
      <w:b/>
      <w:bCs/>
      <w:sz w:val="24"/>
      <w:szCs w:val="24"/>
    </w:rPr>
  </w:style>
  <w:style w:type="character" w:customStyle="1" w:styleId="38">
    <w:name w:val="标题 8 字符"/>
    <w:basedOn w:val="23"/>
    <w:link w:val="9"/>
    <w:qFormat/>
    <w:uiPriority w:val="9"/>
    <w:rPr>
      <w:rFonts w:asciiTheme="majorHAnsi" w:hAnsiTheme="majorHAnsi" w:eastAsiaTheme="majorEastAsia" w:cstheme="majorBidi"/>
      <w:sz w:val="24"/>
      <w:szCs w:val="24"/>
    </w:rPr>
  </w:style>
  <w:style w:type="character" w:customStyle="1" w:styleId="39">
    <w:name w:val="标题 9 字符"/>
    <w:basedOn w:val="23"/>
    <w:link w:val="10"/>
    <w:qFormat/>
    <w:uiPriority w:val="9"/>
    <w:rPr>
      <w:rFonts w:asciiTheme="majorHAnsi" w:hAnsiTheme="majorHAnsi" w:eastAsiaTheme="majorEastAsia" w:cstheme="majorBidi"/>
      <w:szCs w:val="21"/>
    </w:rPr>
  </w:style>
  <w:style w:type="character" w:customStyle="1" w:styleId="40">
    <w:name w:val="标题 字符"/>
    <w:basedOn w:val="23"/>
    <w:link w:val="20"/>
    <w:qFormat/>
    <w:uiPriority w:val="10"/>
    <w:rPr>
      <w:rFonts w:asciiTheme="majorHAnsi" w:hAnsiTheme="majorHAnsi" w:eastAsiaTheme="majorEastAsia" w:cstheme="majorBidi"/>
      <w:b/>
      <w:bCs/>
      <w:sz w:val="32"/>
      <w:szCs w:val="32"/>
    </w:rPr>
  </w:style>
  <w:style w:type="paragraph" w:customStyle="1" w:styleId="41">
    <w:name w:val="章标题"/>
    <w:basedOn w:val="42"/>
    <w:next w:val="44"/>
    <w:link w:val="59"/>
    <w:qFormat/>
    <w:uiPriority w:val="0"/>
    <w:pPr>
      <w:spacing w:before="312" w:beforeLines="100" w:after="312" w:afterLines="100"/>
    </w:pPr>
    <w:rPr>
      <w:rFonts w:ascii="Times New Roman"/>
    </w:rPr>
  </w:style>
  <w:style w:type="paragraph" w:customStyle="1" w:styleId="42">
    <w:name w:val="1章标题"/>
    <w:next w:val="43"/>
    <w:link w:val="58"/>
    <w:qFormat/>
    <w:uiPriority w:val="99"/>
    <w:pPr>
      <w:numPr>
        <w:ilvl w:val="1"/>
        <w:numId w:val="1"/>
      </w:numPr>
      <w:spacing w:beforeLines="50" w:afterLines="50"/>
      <w:jc w:val="both"/>
      <w:outlineLvl w:val="0"/>
    </w:pPr>
    <w:rPr>
      <w:rFonts w:ascii="黑体" w:hAnsi="Times New Roman" w:eastAsia="黑体" w:cs="黑体"/>
      <w:sz w:val="21"/>
      <w:szCs w:val="21"/>
      <w:lang w:val="en-US" w:eastAsia="zh-CN" w:bidi="ar-SA"/>
    </w:rPr>
  </w:style>
  <w:style w:type="paragraph" w:customStyle="1" w:styleId="43">
    <w:name w:val="标准文件_段"/>
    <w:qFormat/>
    <w:uiPriority w:val="99"/>
    <w:pPr>
      <w:widowControl w:val="0"/>
      <w:ind w:firstLine="198" w:firstLineChars="200"/>
      <w:jc w:val="both"/>
    </w:pPr>
    <w:rPr>
      <w:rFonts w:ascii="宋体" w:hAnsi="宋体" w:eastAsia="宋体" w:cs="宋体"/>
      <w:kern w:val="2"/>
      <w:sz w:val="21"/>
      <w:szCs w:val="21"/>
      <w:lang w:val="en-US" w:eastAsia="zh-CN" w:bidi="ar-SA"/>
    </w:rPr>
  </w:style>
  <w:style w:type="paragraph" w:customStyle="1" w:styleId="44">
    <w:name w:val="段"/>
    <w:basedOn w:val="1"/>
    <w:link w:val="49"/>
    <w:qFormat/>
    <w:uiPriority w:val="0"/>
    <w:pPr>
      <w:spacing w:line="240" w:lineRule="auto"/>
      <w:ind w:firstLine="420" w:firstLineChars="200"/>
    </w:pPr>
    <w:rPr>
      <w:rFonts w:ascii="Times New Roman" w:hAnsi="Times New Roman"/>
    </w:rPr>
  </w:style>
  <w:style w:type="character" w:customStyle="1" w:styleId="45">
    <w:name w:val="副标题 字符"/>
    <w:basedOn w:val="23"/>
    <w:link w:val="16"/>
    <w:qFormat/>
    <w:uiPriority w:val="11"/>
    <w:rPr>
      <w:b/>
      <w:bCs/>
      <w:kern w:val="28"/>
      <w:sz w:val="32"/>
      <w:szCs w:val="32"/>
    </w:rPr>
  </w:style>
  <w:style w:type="character" w:customStyle="1" w:styleId="46">
    <w:name w:val="不明显强调1"/>
    <w:basedOn w:val="23"/>
    <w:qFormat/>
    <w:uiPriority w:val="19"/>
    <w:rPr>
      <w:i/>
      <w:iCs/>
      <w:color w:val="404040" w:themeColor="text1" w:themeTint="BF"/>
      <w14:textFill>
        <w14:solidFill>
          <w14:schemeClr w14:val="tx1">
            <w14:lumMod w14:val="75000"/>
            <w14:lumOff w14:val="25000"/>
          </w14:schemeClr>
        </w14:solidFill>
      </w14:textFill>
    </w:rPr>
  </w:style>
  <w:style w:type="paragraph" w:customStyle="1" w:styleId="47">
    <w:name w:val="目次、前言、引言"/>
    <w:basedOn w:val="20"/>
    <w:next w:val="44"/>
    <w:link w:val="48"/>
    <w:qFormat/>
    <w:uiPriority w:val="0"/>
    <w:pPr>
      <w:spacing w:before="851" w:after="680" w:line="240" w:lineRule="auto"/>
    </w:pPr>
    <w:rPr>
      <w:rFonts w:eastAsia="黑体"/>
      <w:b w:val="0"/>
    </w:rPr>
  </w:style>
  <w:style w:type="character" w:customStyle="1" w:styleId="48">
    <w:name w:val="目次、前言、引言 字符"/>
    <w:basedOn w:val="40"/>
    <w:link w:val="47"/>
    <w:qFormat/>
    <w:uiPriority w:val="0"/>
    <w:rPr>
      <w:rFonts w:eastAsia="黑体" w:asciiTheme="majorHAnsi" w:hAnsiTheme="majorHAnsi" w:cstheme="majorBidi"/>
      <w:b w:val="0"/>
      <w:sz w:val="32"/>
      <w:szCs w:val="32"/>
    </w:rPr>
  </w:style>
  <w:style w:type="character" w:customStyle="1" w:styleId="49">
    <w:name w:val="段 字符"/>
    <w:basedOn w:val="23"/>
    <w:link w:val="44"/>
    <w:qFormat/>
    <w:uiPriority w:val="0"/>
    <w:rPr>
      <w:rFonts w:ascii="Times New Roman" w:hAnsi="Times New Roman" w:eastAsia="宋体" w:cs="Calibri"/>
      <w:szCs w:val="21"/>
    </w:rPr>
  </w:style>
  <w:style w:type="paragraph" w:customStyle="1" w:styleId="50">
    <w:name w:val="标准文件_二级条标题"/>
    <w:next w:val="43"/>
    <w:link w:val="68"/>
    <w:qFormat/>
    <w:uiPriority w:val="99"/>
    <w:pPr>
      <w:widowControl w:val="0"/>
      <w:numPr>
        <w:ilvl w:val="3"/>
        <w:numId w:val="1"/>
      </w:numPr>
      <w:jc w:val="both"/>
      <w:outlineLvl w:val="2"/>
    </w:pPr>
    <w:rPr>
      <w:rFonts w:ascii="黑体" w:hAnsi="Times New Roman" w:eastAsia="黑体" w:cs="黑体"/>
      <w:sz w:val="21"/>
      <w:szCs w:val="21"/>
      <w:lang w:val="en-US" w:eastAsia="zh-CN" w:bidi="ar-SA"/>
    </w:rPr>
  </w:style>
  <w:style w:type="paragraph" w:customStyle="1" w:styleId="51">
    <w:name w:val="标准文件_三级条标题"/>
    <w:basedOn w:val="50"/>
    <w:next w:val="43"/>
    <w:link w:val="80"/>
    <w:qFormat/>
    <w:uiPriority w:val="99"/>
    <w:pPr>
      <w:widowControl/>
      <w:numPr>
        <w:ilvl w:val="4"/>
      </w:numPr>
      <w:outlineLvl w:val="3"/>
    </w:pPr>
  </w:style>
  <w:style w:type="paragraph" w:customStyle="1" w:styleId="52">
    <w:name w:val="标准文件_四级条标题"/>
    <w:next w:val="43"/>
    <w:qFormat/>
    <w:uiPriority w:val="99"/>
    <w:pPr>
      <w:widowControl w:val="0"/>
      <w:numPr>
        <w:ilvl w:val="5"/>
        <w:numId w:val="1"/>
      </w:numPr>
      <w:jc w:val="both"/>
      <w:outlineLvl w:val="4"/>
    </w:pPr>
    <w:rPr>
      <w:rFonts w:ascii="黑体" w:hAnsi="Times New Roman" w:eastAsia="黑体" w:cs="黑体"/>
      <w:sz w:val="21"/>
      <w:szCs w:val="21"/>
      <w:lang w:val="en-US" w:eastAsia="zh-CN" w:bidi="ar-SA"/>
    </w:rPr>
  </w:style>
  <w:style w:type="paragraph" w:customStyle="1" w:styleId="53">
    <w:name w:val="标准文件_五级条标题"/>
    <w:next w:val="43"/>
    <w:qFormat/>
    <w:uiPriority w:val="99"/>
    <w:pPr>
      <w:widowControl w:val="0"/>
      <w:numPr>
        <w:ilvl w:val="6"/>
        <w:numId w:val="1"/>
      </w:numPr>
      <w:jc w:val="both"/>
      <w:outlineLvl w:val="5"/>
    </w:pPr>
    <w:rPr>
      <w:rFonts w:ascii="黑体" w:hAnsi="Times New Roman" w:eastAsia="黑体" w:cs="黑体"/>
      <w:sz w:val="21"/>
      <w:szCs w:val="21"/>
      <w:lang w:val="en-US" w:eastAsia="zh-CN" w:bidi="ar-SA"/>
    </w:rPr>
  </w:style>
  <w:style w:type="paragraph" w:customStyle="1" w:styleId="54">
    <w:name w:val="标准文件_一级条标题"/>
    <w:basedOn w:val="42"/>
    <w:next w:val="43"/>
    <w:link w:val="60"/>
    <w:qFormat/>
    <w:uiPriority w:val="99"/>
    <w:pPr>
      <w:numPr>
        <w:ilvl w:val="2"/>
      </w:numPr>
      <w:spacing w:beforeLines="0" w:afterLines="0"/>
      <w:outlineLvl w:val="1"/>
    </w:pPr>
  </w:style>
  <w:style w:type="paragraph" w:customStyle="1" w:styleId="55">
    <w:name w:val="前言标题"/>
    <w:next w:val="1"/>
    <w:qFormat/>
    <w:uiPriority w:val="99"/>
    <w:pPr>
      <w:numPr>
        <w:ilvl w:val="0"/>
        <w:numId w:val="1"/>
      </w:numPr>
      <w:shd w:val="clear" w:color="FFFFFF" w:fill="FFFFFF"/>
      <w:spacing w:before="540"/>
      <w:jc w:val="center"/>
      <w:outlineLvl w:val="0"/>
    </w:pPr>
    <w:rPr>
      <w:rFonts w:ascii="黑体" w:hAnsi="Times New Roman" w:eastAsia="黑体" w:cs="黑体"/>
      <w:sz w:val="32"/>
      <w:szCs w:val="32"/>
      <w:lang w:val="en-US" w:eastAsia="zh-CN" w:bidi="ar-SA"/>
    </w:rPr>
  </w:style>
  <w:style w:type="paragraph" w:styleId="56">
    <w:name w:val="List Paragraph"/>
    <w:basedOn w:val="1"/>
    <w:link w:val="74"/>
    <w:qFormat/>
    <w:uiPriority w:val="99"/>
    <w:pPr>
      <w:adjustRightInd/>
      <w:spacing w:line="240" w:lineRule="auto"/>
      <w:ind w:firstLine="420" w:firstLineChars="200"/>
    </w:pPr>
  </w:style>
  <w:style w:type="paragraph" w:customStyle="1" w:styleId="57">
    <w:name w:val="一级条标题"/>
    <w:basedOn w:val="54"/>
    <w:next w:val="44"/>
    <w:link w:val="61"/>
    <w:qFormat/>
    <w:uiPriority w:val="0"/>
    <w:pPr>
      <w:spacing w:before="156" w:beforeLines="50" w:after="156" w:afterLines="50"/>
    </w:pPr>
    <w:rPr>
      <w:rFonts w:ascii="Times New Roman"/>
    </w:rPr>
  </w:style>
  <w:style w:type="character" w:customStyle="1" w:styleId="58">
    <w:name w:val="1章标题 字符"/>
    <w:basedOn w:val="23"/>
    <w:link w:val="42"/>
    <w:qFormat/>
    <w:uiPriority w:val="99"/>
    <w:rPr>
      <w:rFonts w:ascii="黑体" w:hAnsi="Times New Roman" w:eastAsia="黑体" w:cs="黑体"/>
      <w:kern w:val="0"/>
      <w:szCs w:val="21"/>
    </w:rPr>
  </w:style>
  <w:style w:type="character" w:customStyle="1" w:styleId="59">
    <w:name w:val="章标题 字符"/>
    <w:basedOn w:val="58"/>
    <w:link w:val="41"/>
    <w:qFormat/>
    <w:uiPriority w:val="0"/>
    <w:rPr>
      <w:rFonts w:ascii="Times New Roman" w:hAnsi="Times New Roman" w:eastAsia="黑体" w:cs="黑体"/>
      <w:kern w:val="0"/>
      <w:szCs w:val="21"/>
    </w:rPr>
  </w:style>
  <w:style w:type="character" w:customStyle="1" w:styleId="60">
    <w:name w:val="标准文件_一级条标题 字符"/>
    <w:basedOn w:val="58"/>
    <w:link w:val="54"/>
    <w:qFormat/>
    <w:uiPriority w:val="99"/>
    <w:rPr>
      <w:rFonts w:ascii="黑体" w:hAnsi="Times New Roman" w:eastAsia="黑体" w:cs="黑体"/>
      <w:kern w:val="0"/>
      <w:szCs w:val="21"/>
    </w:rPr>
  </w:style>
  <w:style w:type="character" w:customStyle="1" w:styleId="61">
    <w:name w:val="一级条标题 字符"/>
    <w:basedOn w:val="60"/>
    <w:link w:val="57"/>
    <w:qFormat/>
    <w:uiPriority w:val="0"/>
    <w:rPr>
      <w:rFonts w:ascii="Times New Roman" w:hAnsi="Times New Roman" w:eastAsia="黑体" w:cs="黑体"/>
      <w:kern w:val="0"/>
      <w:szCs w:val="21"/>
    </w:rPr>
  </w:style>
  <w:style w:type="paragraph" w:customStyle="1" w:styleId="62">
    <w:name w:val="术语"/>
    <w:basedOn w:val="44"/>
    <w:next w:val="44"/>
    <w:link w:val="64"/>
    <w:qFormat/>
    <w:uiPriority w:val="0"/>
    <w:rPr>
      <w:rFonts w:eastAsia="黑体"/>
    </w:rPr>
  </w:style>
  <w:style w:type="character" w:customStyle="1" w:styleId="63">
    <w:name w:val="段 Char"/>
    <w:qFormat/>
    <w:uiPriority w:val="0"/>
    <w:rPr>
      <w:rFonts w:ascii="宋体"/>
      <w:sz w:val="21"/>
      <w:lang w:val="en-US" w:eastAsia="zh-CN" w:bidi="ar-SA"/>
    </w:rPr>
  </w:style>
  <w:style w:type="character" w:customStyle="1" w:styleId="64">
    <w:name w:val="术语 字符"/>
    <w:basedOn w:val="49"/>
    <w:link w:val="62"/>
    <w:qFormat/>
    <w:uiPriority w:val="0"/>
    <w:rPr>
      <w:rFonts w:ascii="Times New Roman" w:hAnsi="Times New Roman" w:eastAsia="黑体" w:cs="Calibri"/>
      <w:szCs w:val="21"/>
    </w:rPr>
  </w:style>
  <w:style w:type="paragraph" w:customStyle="1" w:styleId="65">
    <w:name w:val="注"/>
    <w:basedOn w:val="44"/>
    <w:next w:val="44"/>
    <w:link w:val="67"/>
    <w:qFormat/>
    <w:uiPriority w:val="0"/>
    <w:pPr>
      <w:widowControl/>
      <w:tabs>
        <w:tab w:val="center" w:pos="4201"/>
        <w:tab w:val="right" w:leader="dot" w:pos="9298"/>
      </w:tabs>
      <w:autoSpaceDE w:val="0"/>
      <w:autoSpaceDN w:val="0"/>
      <w:adjustRightInd/>
      <w:ind w:firstLine="360"/>
    </w:pPr>
    <w:rPr>
      <w:rFonts w:eastAsia="黑体" w:cs="Times New Roman"/>
      <w:kern w:val="0"/>
      <w:sz w:val="18"/>
      <w:szCs w:val="18"/>
    </w:rPr>
  </w:style>
  <w:style w:type="paragraph" w:customStyle="1" w:styleId="66">
    <w:name w:val="二级条标题"/>
    <w:basedOn w:val="50"/>
    <w:next w:val="44"/>
    <w:link w:val="69"/>
    <w:qFormat/>
    <w:uiPriority w:val="0"/>
    <w:pPr>
      <w:spacing w:before="50" w:beforeLines="50" w:after="50" w:afterLines="50"/>
    </w:pPr>
    <w:rPr>
      <w:rFonts w:ascii="Times New Roman"/>
    </w:rPr>
  </w:style>
  <w:style w:type="character" w:customStyle="1" w:styleId="67">
    <w:name w:val="注 字符"/>
    <w:basedOn w:val="49"/>
    <w:link w:val="65"/>
    <w:qFormat/>
    <w:uiPriority w:val="0"/>
    <w:rPr>
      <w:rFonts w:ascii="Times New Roman" w:hAnsi="Times New Roman" w:eastAsia="黑体" w:cs="Times New Roman"/>
      <w:kern w:val="0"/>
      <w:sz w:val="18"/>
      <w:szCs w:val="18"/>
    </w:rPr>
  </w:style>
  <w:style w:type="character" w:customStyle="1" w:styleId="68">
    <w:name w:val="标准文件_二级条标题 字符"/>
    <w:basedOn w:val="23"/>
    <w:link w:val="50"/>
    <w:qFormat/>
    <w:uiPriority w:val="99"/>
    <w:rPr>
      <w:rFonts w:ascii="黑体" w:hAnsi="Times New Roman" w:eastAsia="黑体" w:cs="黑体"/>
      <w:kern w:val="0"/>
      <w:szCs w:val="21"/>
    </w:rPr>
  </w:style>
  <w:style w:type="character" w:customStyle="1" w:styleId="69">
    <w:name w:val="二级条标题 字符"/>
    <w:basedOn w:val="68"/>
    <w:link w:val="66"/>
    <w:qFormat/>
    <w:uiPriority w:val="0"/>
    <w:rPr>
      <w:rFonts w:ascii="Times New Roman" w:hAnsi="Times New Roman" w:eastAsia="黑体" w:cs="黑体"/>
      <w:kern w:val="0"/>
      <w:szCs w:val="21"/>
    </w:rPr>
  </w:style>
  <w:style w:type="paragraph" w:customStyle="1" w:styleId="70">
    <w:name w:val="正文图题"/>
    <w:basedOn w:val="17"/>
    <w:next w:val="44"/>
    <w:link w:val="73"/>
    <w:qFormat/>
    <w:uiPriority w:val="0"/>
    <w:pPr>
      <w:numPr>
        <w:ilvl w:val="0"/>
        <w:numId w:val="2"/>
      </w:numPr>
      <w:spacing w:before="50" w:beforeLines="50" w:after="50" w:afterLines="50" w:line="240" w:lineRule="auto"/>
      <w:ind w:left="0" w:leftChars="0" w:firstLine="0" w:firstLineChars="0"/>
      <w:jc w:val="center"/>
    </w:pPr>
    <w:rPr>
      <w:rFonts w:ascii="Times New Roman" w:hAnsi="Times New Roman" w:eastAsia="黑体"/>
    </w:rPr>
  </w:style>
  <w:style w:type="paragraph" w:customStyle="1" w:styleId="71">
    <w:name w:val="字母列项"/>
    <w:basedOn w:val="56"/>
    <w:next w:val="44"/>
    <w:link w:val="75"/>
    <w:qFormat/>
    <w:uiPriority w:val="0"/>
    <w:pPr>
      <w:numPr>
        <w:ilvl w:val="0"/>
        <w:numId w:val="3"/>
      </w:numPr>
      <w:ind w:left="777" w:hanging="357" w:firstLineChars="0"/>
      <w:jc w:val="left"/>
    </w:pPr>
    <w:rPr>
      <w:rFonts w:ascii="Times New Roman" w:hAnsi="Times New Roman" w:cs="宋体"/>
      <w:kern w:val="0"/>
    </w:rPr>
  </w:style>
  <w:style w:type="character" w:customStyle="1" w:styleId="72">
    <w:name w:val="图表目录 字符"/>
    <w:basedOn w:val="23"/>
    <w:link w:val="17"/>
    <w:semiHidden/>
    <w:qFormat/>
    <w:uiPriority w:val="99"/>
    <w:rPr>
      <w:rFonts w:ascii="Calibri" w:hAnsi="Calibri" w:eastAsia="宋体" w:cs="Calibri"/>
      <w:szCs w:val="21"/>
    </w:rPr>
  </w:style>
  <w:style w:type="character" w:customStyle="1" w:styleId="73">
    <w:name w:val="正文图题 字符"/>
    <w:basedOn w:val="72"/>
    <w:link w:val="70"/>
    <w:qFormat/>
    <w:uiPriority w:val="0"/>
    <w:rPr>
      <w:rFonts w:ascii="Times New Roman" w:hAnsi="Times New Roman" w:eastAsia="黑体" w:cs="Calibri"/>
      <w:szCs w:val="21"/>
    </w:rPr>
  </w:style>
  <w:style w:type="character" w:customStyle="1" w:styleId="74">
    <w:name w:val="列表段落 字符"/>
    <w:basedOn w:val="23"/>
    <w:link w:val="56"/>
    <w:qFormat/>
    <w:uiPriority w:val="99"/>
    <w:rPr>
      <w:rFonts w:ascii="Calibri" w:hAnsi="Calibri" w:eastAsia="宋体" w:cs="Calibri"/>
      <w:szCs w:val="21"/>
    </w:rPr>
  </w:style>
  <w:style w:type="character" w:customStyle="1" w:styleId="75">
    <w:name w:val="字母列项 字符"/>
    <w:basedOn w:val="74"/>
    <w:link w:val="71"/>
    <w:qFormat/>
    <w:uiPriority w:val="0"/>
    <w:rPr>
      <w:rFonts w:ascii="Times New Roman" w:hAnsi="Times New Roman" w:eastAsia="宋体" w:cs="宋体"/>
      <w:kern w:val="0"/>
      <w:szCs w:val="21"/>
    </w:rPr>
  </w:style>
  <w:style w:type="paragraph" w:customStyle="1" w:styleId="76">
    <w:name w:val="正文表标题"/>
    <w:basedOn w:val="70"/>
    <w:next w:val="44"/>
    <w:link w:val="78"/>
    <w:qFormat/>
    <w:uiPriority w:val="0"/>
    <w:pPr>
      <w:numPr>
        <w:numId w:val="4"/>
      </w:numPr>
      <w:ind w:left="0" w:firstLine="0"/>
    </w:pPr>
  </w:style>
  <w:style w:type="paragraph" w:customStyle="1" w:styleId="77">
    <w:name w:val="三级条标题"/>
    <w:basedOn w:val="51"/>
    <w:next w:val="44"/>
    <w:link w:val="81"/>
    <w:qFormat/>
    <w:uiPriority w:val="0"/>
    <w:pPr>
      <w:spacing w:before="156" w:beforeLines="50" w:after="156" w:afterLines="50"/>
    </w:pPr>
    <w:rPr>
      <w:rFonts w:ascii="Times New Roman"/>
    </w:rPr>
  </w:style>
  <w:style w:type="character" w:customStyle="1" w:styleId="78">
    <w:name w:val="正文表标题 字符"/>
    <w:basedOn w:val="73"/>
    <w:link w:val="76"/>
    <w:qFormat/>
    <w:uiPriority w:val="0"/>
    <w:rPr>
      <w:rFonts w:ascii="Times New Roman" w:hAnsi="Times New Roman" w:eastAsia="黑体" w:cs="Calibri"/>
      <w:szCs w:val="21"/>
    </w:rPr>
  </w:style>
  <w:style w:type="paragraph" w:customStyle="1" w:styleId="79">
    <w:name w:val="列项（——）"/>
    <w:basedOn w:val="1"/>
    <w:link w:val="83"/>
    <w:qFormat/>
    <w:uiPriority w:val="0"/>
    <w:pPr>
      <w:widowControl/>
      <w:tabs>
        <w:tab w:val="center" w:pos="4201"/>
        <w:tab w:val="right" w:leader="dot" w:pos="9298"/>
      </w:tabs>
      <w:autoSpaceDE w:val="0"/>
      <w:autoSpaceDN w:val="0"/>
      <w:adjustRightInd/>
      <w:spacing w:line="240" w:lineRule="auto"/>
      <w:ind w:left="400" w:leftChars="200" w:hanging="200" w:hangingChars="200"/>
    </w:pPr>
    <w:rPr>
      <w:rFonts w:ascii="Times New Roman" w:hAnsi="Times New Roman" w:cs="黑体"/>
      <w:kern w:val="0"/>
    </w:rPr>
  </w:style>
  <w:style w:type="character" w:customStyle="1" w:styleId="80">
    <w:name w:val="标准文件_三级条标题 字符"/>
    <w:basedOn w:val="68"/>
    <w:link w:val="51"/>
    <w:qFormat/>
    <w:uiPriority w:val="99"/>
    <w:rPr>
      <w:rFonts w:ascii="黑体" w:hAnsi="Times New Roman" w:eastAsia="黑体" w:cs="黑体"/>
      <w:kern w:val="0"/>
      <w:szCs w:val="21"/>
    </w:rPr>
  </w:style>
  <w:style w:type="character" w:customStyle="1" w:styleId="81">
    <w:name w:val="三级条标题 字符"/>
    <w:basedOn w:val="80"/>
    <w:link w:val="77"/>
    <w:qFormat/>
    <w:uiPriority w:val="0"/>
    <w:rPr>
      <w:rFonts w:ascii="Times New Roman" w:hAnsi="Times New Roman" w:eastAsia="黑体" w:cs="黑体"/>
      <w:kern w:val="0"/>
      <w:szCs w:val="21"/>
    </w:rPr>
  </w:style>
  <w:style w:type="table" w:customStyle="1" w:styleId="82">
    <w:name w:val="网格型1"/>
    <w:basedOn w:val="21"/>
    <w:qFormat/>
    <w:uiPriority w:val="9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3">
    <w:name w:val="列项（——） 字符"/>
    <w:basedOn w:val="23"/>
    <w:link w:val="79"/>
    <w:qFormat/>
    <w:uiPriority w:val="0"/>
    <w:rPr>
      <w:rFonts w:ascii="Times New Roman" w:hAnsi="Times New Roman" w:eastAsia="宋体" w:cs="黑体"/>
      <w:kern w:val="0"/>
      <w:szCs w:val="21"/>
      <w:lang w:val="en-US" w:eastAsia="zh-CN"/>
    </w:rPr>
  </w:style>
  <w:style w:type="paragraph" w:customStyle="1" w:styleId="84">
    <w:name w:val="正文公式"/>
    <w:basedOn w:val="1"/>
    <w:link w:val="86"/>
    <w:qFormat/>
    <w:uiPriority w:val="0"/>
    <w:pPr>
      <w:tabs>
        <w:tab w:val="center" w:pos="2520"/>
        <w:tab w:val="right" w:pos="5040"/>
      </w:tabs>
      <w:adjustRightInd/>
      <w:spacing w:line="240" w:lineRule="auto"/>
      <w:jc w:val="center"/>
    </w:pPr>
    <w:rPr>
      <w:rFonts w:ascii="宋体" w:hAnsi="宋体" w:cs="宋体"/>
      <w:szCs w:val="18"/>
    </w:rPr>
  </w:style>
  <w:style w:type="paragraph" w:customStyle="1" w:styleId="85">
    <w:name w:val="正文公式1"/>
    <w:basedOn w:val="44"/>
    <w:next w:val="44"/>
    <w:qFormat/>
    <w:uiPriority w:val="0"/>
    <w:pPr>
      <w:tabs>
        <w:tab w:val="center" w:pos="4200"/>
        <w:tab w:val="right" w:leader="dot" w:pos="9030"/>
      </w:tabs>
      <w:ind w:firstLine="0" w:firstLineChars="0"/>
      <w:jc w:val="left"/>
    </w:pPr>
  </w:style>
  <w:style w:type="character" w:customStyle="1" w:styleId="86">
    <w:name w:val="正文公式 字符"/>
    <w:basedOn w:val="23"/>
    <w:link w:val="84"/>
    <w:qFormat/>
    <w:uiPriority w:val="0"/>
    <w:rPr>
      <w:rFonts w:ascii="宋体" w:hAnsi="宋体" w:eastAsia="宋体" w:cs="宋体"/>
      <w:szCs w:val="18"/>
    </w:rPr>
  </w:style>
  <w:style w:type="character" w:customStyle="1" w:styleId="87">
    <w:name w:val="批注文字 字符1"/>
    <w:link w:val="11"/>
    <w:qFormat/>
    <w:uiPriority w:val="0"/>
    <w:rPr>
      <w:szCs w:val="24"/>
    </w:rPr>
  </w:style>
  <w:style w:type="character" w:customStyle="1" w:styleId="88">
    <w:name w:val="批注文字 字符"/>
    <w:basedOn w:val="23"/>
    <w:semiHidden/>
    <w:qFormat/>
    <w:uiPriority w:val="99"/>
    <w:rPr>
      <w:rFonts w:ascii="Calibri" w:hAnsi="Calibri" w:eastAsia="宋体" w:cs="Calibri"/>
      <w:szCs w:val="21"/>
    </w:rPr>
  </w:style>
  <w:style w:type="paragraph" w:customStyle="1" w:styleId="89">
    <w:name w:val="附录标识"/>
    <w:basedOn w:val="1"/>
    <w:next w:val="44"/>
    <w:link w:val="92"/>
    <w:qFormat/>
    <w:uiPriority w:val="0"/>
    <w:pPr>
      <w:keepNext/>
      <w:widowControl/>
      <w:shd w:val="clear" w:color="FFFFFF" w:fill="FFFFFF"/>
      <w:tabs>
        <w:tab w:val="left" w:pos="360"/>
        <w:tab w:val="left" w:pos="6405"/>
      </w:tabs>
      <w:adjustRightInd/>
      <w:spacing w:before="640" w:after="280" w:line="240" w:lineRule="auto"/>
      <w:jc w:val="center"/>
      <w:outlineLvl w:val="0"/>
    </w:pPr>
    <w:rPr>
      <w:rFonts w:ascii="黑体" w:hAnsi="Times New Roman" w:eastAsia="黑体" w:cs="Times New Roman"/>
      <w:kern w:val="0"/>
      <w:szCs w:val="20"/>
    </w:rPr>
  </w:style>
  <w:style w:type="paragraph" w:customStyle="1" w:styleId="90">
    <w:name w:val="附录标题"/>
    <w:basedOn w:val="89"/>
    <w:next w:val="44"/>
    <w:link w:val="93"/>
    <w:qFormat/>
    <w:uiPriority w:val="0"/>
    <w:pPr>
      <w:numPr>
        <w:ilvl w:val="0"/>
        <w:numId w:val="5"/>
      </w:numPr>
      <w:spacing w:after="360" w:line="360" w:lineRule="exact"/>
    </w:pPr>
  </w:style>
  <w:style w:type="paragraph" w:customStyle="1" w:styleId="91">
    <w:name w:val="附录章标题"/>
    <w:basedOn w:val="90"/>
    <w:next w:val="44"/>
    <w:link w:val="95"/>
    <w:qFormat/>
    <w:uiPriority w:val="0"/>
    <w:pPr>
      <w:numPr>
        <w:ilvl w:val="1"/>
      </w:numPr>
      <w:tabs>
        <w:tab w:val="clear" w:pos="360"/>
        <w:tab w:val="clear" w:pos="6405"/>
      </w:tabs>
      <w:spacing w:before="100" w:beforeLines="100" w:after="100" w:afterLines="100" w:line="240" w:lineRule="auto"/>
      <w:jc w:val="left"/>
    </w:pPr>
  </w:style>
  <w:style w:type="character" w:customStyle="1" w:styleId="92">
    <w:name w:val="附录标识 字符"/>
    <w:basedOn w:val="23"/>
    <w:link w:val="89"/>
    <w:qFormat/>
    <w:uiPriority w:val="0"/>
    <w:rPr>
      <w:rFonts w:ascii="黑体" w:hAnsi="Times New Roman" w:eastAsia="黑体" w:cs="Times New Roman"/>
      <w:kern w:val="0"/>
      <w:szCs w:val="20"/>
      <w:shd w:val="clear" w:color="FFFFFF" w:fill="FFFFFF"/>
    </w:rPr>
  </w:style>
  <w:style w:type="character" w:customStyle="1" w:styleId="93">
    <w:name w:val="附录标题 字符"/>
    <w:basedOn w:val="92"/>
    <w:link w:val="90"/>
    <w:qFormat/>
    <w:uiPriority w:val="0"/>
    <w:rPr>
      <w:rFonts w:ascii="黑体" w:hAnsi="Times New Roman" w:eastAsia="黑体" w:cs="Times New Roman"/>
      <w:kern w:val="0"/>
      <w:szCs w:val="20"/>
      <w:shd w:val="clear" w:color="FFFFFF" w:fill="FFFFFF"/>
    </w:rPr>
  </w:style>
  <w:style w:type="paragraph" w:customStyle="1" w:styleId="94">
    <w:name w:val="标准文件_正文图标题"/>
    <w:next w:val="1"/>
    <w:qFormat/>
    <w:uiPriority w:val="99"/>
    <w:pPr>
      <w:numPr>
        <w:ilvl w:val="0"/>
        <w:numId w:val="6"/>
      </w:numPr>
      <w:jc w:val="center"/>
    </w:pPr>
    <w:rPr>
      <w:rFonts w:ascii="黑体" w:hAnsi="Times New Roman" w:eastAsia="黑体" w:cs="黑体"/>
      <w:sz w:val="21"/>
      <w:szCs w:val="21"/>
      <w:lang w:val="en-US" w:eastAsia="zh-CN" w:bidi="ar-SA"/>
    </w:rPr>
  </w:style>
  <w:style w:type="character" w:customStyle="1" w:styleId="95">
    <w:name w:val="附录章标题 字符"/>
    <w:basedOn w:val="93"/>
    <w:link w:val="91"/>
    <w:qFormat/>
    <w:uiPriority w:val="0"/>
    <w:rPr>
      <w:rFonts w:ascii="黑体" w:hAnsi="Times New Roman" w:eastAsia="黑体" w:cs="Times New Roman"/>
      <w:kern w:val="0"/>
      <w:szCs w:val="20"/>
      <w:shd w:val="clear" w:color="FFFFFF" w:fill="FFFFFF"/>
    </w:rPr>
  </w:style>
  <w:style w:type="paragraph" w:customStyle="1" w:styleId="96">
    <w:name w:val="正文图标题"/>
    <w:next w:val="44"/>
    <w:qFormat/>
    <w:uiPriority w:val="99"/>
    <w:pPr>
      <w:tabs>
        <w:tab w:val="left" w:pos="360"/>
      </w:tabs>
      <w:spacing w:beforeLines="50" w:afterLines="50"/>
      <w:ind w:left="823" w:hanging="420"/>
      <w:jc w:val="center"/>
    </w:pPr>
    <w:rPr>
      <w:rFonts w:ascii="黑体" w:hAnsi="Times New Roman" w:eastAsia="黑体" w:cs="黑体"/>
      <w:sz w:val="21"/>
      <w:szCs w:val="21"/>
      <w:lang w:val="en-US" w:eastAsia="zh-CN" w:bidi="ar-SA"/>
    </w:rPr>
  </w:style>
  <w:style w:type="paragraph" w:customStyle="1" w:styleId="97">
    <w:name w:val="标准称谓"/>
    <w:next w:val="1"/>
    <w:qFormat/>
    <w:uiPriority w:val="99"/>
    <w:pPr>
      <w:framePr w:w="9638" w:h="754" w:hRule="exact" w:hSpace="180" w:vSpace="180" w:wrap="auto" w:vAnchor="page" w:hAnchor="margin" w:xAlign="center" w:y="2128" w:anchorLock="1"/>
      <w:widowControl w:val="0"/>
      <w:kinsoku w:val="0"/>
      <w:overflowPunct w:val="0"/>
      <w:autoSpaceDE w:val="0"/>
      <w:autoSpaceDN w:val="0"/>
      <w:spacing w:line="240" w:lineRule="atLeast"/>
      <w:jc w:val="distribute"/>
    </w:pPr>
    <w:rPr>
      <w:rFonts w:ascii="宋体" w:hAnsi="Times New Roman" w:eastAsia="宋体" w:cs="宋体"/>
      <w:b/>
      <w:bCs/>
      <w:w w:val="148"/>
      <w:sz w:val="52"/>
      <w:szCs w:val="52"/>
      <w:lang w:val="en-US" w:eastAsia="zh-CN" w:bidi="ar-SA"/>
    </w:rPr>
  </w:style>
  <w:style w:type="paragraph" w:customStyle="1" w:styleId="98">
    <w:name w:val="标准文件_页脚偶数页"/>
    <w:qFormat/>
    <w:uiPriority w:val="99"/>
    <w:rPr>
      <w:rFonts w:ascii="宋体" w:hAnsi="Times New Roman" w:eastAsia="宋体" w:cs="宋体"/>
      <w:sz w:val="18"/>
      <w:szCs w:val="18"/>
      <w:lang w:val="en-US" w:eastAsia="zh-CN" w:bidi="ar-SA"/>
    </w:rPr>
  </w:style>
  <w:style w:type="paragraph" w:customStyle="1" w:styleId="99">
    <w:name w:val="附录一级条标题"/>
    <w:basedOn w:val="91"/>
    <w:next w:val="44"/>
    <w:link w:val="100"/>
    <w:qFormat/>
    <w:uiPriority w:val="0"/>
    <w:pPr>
      <w:numPr>
        <w:ilvl w:val="2"/>
      </w:numPr>
      <w:spacing w:before="156" w:beforeLines="50" w:after="156" w:afterLines="50"/>
    </w:pPr>
  </w:style>
  <w:style w:type="character" w:customStyle="1" w:styleId="100">
    <w:name w:val="附录一级条标题 字符"/>
    <w:basedOn w:val="95"/>
    <w:link w:val="99"/>
    <w:qFormat/>
    <w:uiPriority w:val="0"/>
    <w:rPr>
      <w:rFonts w:ascii="黑体" w:hAnsi="Times New Roman" w:eastAsia="黑体" w:cs="Times New Roman"/>
      <w:kern w:val="0"/>
      <w:szCs w:val="20"/>
      <w:shd w:val="clear" w:color="FFFFFF" w:fill="FFFFFF"/>
    </w:rPr>
  </w:style>
  <w:style w:type="paragraph" w:customStyle="1" w:styleId="101">
    <w:name w:val="附录图标题"/>
    <w:basedOn w:val="90"/>
    <w:next w:val="44"/>
    <w:link w:val="103"/>
    <w:qFormat/>
    <w:uiPriority w:val="0"/>
    <w:pPr>
      <w:numPr>
        <w:ilvl w:val="0"/>
        <w:numId w:val="7"/>
      </w:numPr>
      <w:spacing w:before="50" w:beforeLines="50" w:after="50" w:afterLines="50" w:line="240" w:lineRule="auto"/>
    </w:pPr>
    <w:rPr>
      <w:rFonts w:ascii="Times New Roman"/>
    </w:rPr>
  </w:style>
  <w:style w:type="paragraph" w:customStyle="1" w:styleId="102">
    <w:name w:val="附录表标题"/>
    <w:basedOn w:val="1"/>
    <w:next w:val="44"/>
    <w:qFormat/>
    <w:uiPriority w:val="0"/>
    <w:pPr>
      <w:tabs>
        <w:tab w:val="left" w:pos="180"/>
      </w:tabs>
      <w:adjustRightInd/>
      <w:spacing w:beforeLines="50" w:afterLines="50" w:line="240" w:lineRule="auto"/>
      <w:jc w:val="center"/>
    </w:pPr>
    <w:rPr>
      <w:rFonts w:ascii="黑体" w:hAnsi="Times New Roman" w:eastAsia="黑体" w:cs="Times New Roman"/>
    </w:rPr>
  </w:style>
  <w:style w:type="character" w:customStyle="1" w:styleId="103">
    <w:name w:val="附录图标题 字符"/>
    <w:basedOn w:val="93"/>
    <w:link w:val="101"/>
    <w:qFormat/>
    <w:uiPriority w:val="0"/>
    <w:rPr>
      <w:rFonts w:ascii="Times New Roman" w:hAnsi="Times New Roman" w:eastAsia="黑体" w:cs="Times New Roman"/>
      <w:kern w:val="0"/>
      <w:szCs w:val="20"/>
      <w:shd w:val="clear" w:color="FFFFFF" w:fill="FFFFFF"/>
    </w:rPr>
  </w:style>
  <w:style w:type="paragraph" w:customStyle="1" w:styleId="104">
    <w:name w:val="样式1"/>
    <w:basedOn w:val="89"/>
    <w:next w:val="44"/>
    <w:link w:val="105"/>
    <w:qFormat/>
    <w:uiPriority w:val="0"/>
    <w:pPr>
      <w:spacing w:before="312" w:after="312"/>
    </w:pPr>
  </w:style>
  <w:style w:type="character" w:customStyle="1" w:styleId="105">
    <w:name w:val="样式1 字符"/>
    <w:basedOn w:val="92"/>
    <w:link w:val="104"/>
    <w:qFormat/>
    <w:uiPriority w:val="0"/>
    <w:rPr>
      <w:rFonts w:ascii="黑体" w:hAnsi="Times New Roman" w:eastAsia="黑体" w:cs="Times New Roman"/>
      <w:kern w:val="0"/>
      <w:szCs w:val="20"/>
      <w:shd w:val="clear" w:color="FFFFFF" w:fill="FFFFFF"/>
    </w:rPr>
  </w:style>
  <w:style w:type="paragraph" w:customStyle="1" w:styleId="106">
    <w:name w:val="附录图标题1"/>
    <w:basedOn w:val="16"/>
    <w:next w:val="44"/>
    <w:link w:val="108"/>
    <w:qFormat/>
    <w:uiPriority w:val="0"/>
    <w:pPr>
      <w:spacing w:before="156" w:beforeLines="50" w:after="156" w:afterLines="50" w:line="240" w:lineRule="auto"/>
    </w:pPr>
    <w:rPr>
      <w:rFonts w:ascii="Times New Roman" w:hAnsi="Times New Roman" w:eastAsia="黑体"/>
      <w:b w:val="0"/>
      <w:sz w:val="21"/>
    </w:rPr>
  </w:style>
  <w:style w:type="paragraph" w:customStyle="1" w:styleId="107">
    <w:name w:val="附录表标题1"/>
    <w:basedOn w:val="106"/>
    <w:next w:val="44"/>
    <w:link w:val="109"/>
    <w:qFormat/>
    <w:uiPriority w:val="0"/>
    <w:pPr>
      <w:spacing w:before="50" w:after="50"/>
    </w:pPr>
  </w:style>
  <w:style w:type="character" w:customStyle="1" w:styleId="108">
    <w:name w:val="附录图标题1 字符"/>
    <w:basedOn w:val="45"/>
    <w:link w:val="106"/>
    <w:qFormat/>
    <w:uiPriority w:val="0"/>
    <w:rPr>
      <w:rFonts w:ascii="Times New Roman" w:hAnsi="Times New Roman" w:eastAsia="黑体"/>
      <w:b w:val="0"/>
      <w:kern w:val="28"/>
      <w:sz w:val="32"/>
      <w:szCs w:val="32"/>
    </w:rPr>
  </w:style>
  <w:style w:type="character" w:customStyle="1" w:styleId="109">
    <w:name w:val="附录表标题1 字符"/>
    <w:basedOn w:val="108"/>
    <w:link w:val="107"/>
    <w:qFormat/>
    <w:uiPriority w:val="0"/>
    <w:rPr>
      <w:rFonts w:ascii="Times New Roman" w:hAnsi="Times New Roman" w:eastAsia="黑体"/>
      <w:kern w:val="28"/>
      <w:sz w:val="32"/>
      <w:szCs w:val="32"/>
    </w:rPr>
  </w:style>
  <w:style w:type="paragraph" w:customStyle="1" w:styleId="110">
    <w:name w:val="参考文献、索引"/>
    <w:basedOn w:val="47"/>
    <w:next w:val="44"/>
    <w:link w:val="111"/>
    <w:qFormat/>
    <w:uiPriority w:val="0"/>
    <w:pPr>
      <w:spacing w:after="284"/>
    </w:pPr>
    <w:rPr>
      <w:rFonts w:ascii="黑体"/>
      <w:sz w:val="21"/>
    </w:rPr>
  </w:style>
  <w:style w:type="character" w:customStyle="1" w:styleId="111">
    <w:name w:val="参考文献、索引 字符"/>
    <w:basedOn w:val="48"/>
    <w:link w:val="110"/>
    <w:qFormat/>
    <w:uiPriority w:val="0"/>
    <w:rPr>
      <w:rFonts w:ascii="黑体" w:eastAsia="黑体" w:hAnsiTheme="majorHAnsi" w:cstheme="majorBidi"/>
      <w:sz w:val="32"/>
      <w:szCs w:val="32"/>
    </w:rPr>
  </w:style>
  <w:style w:type="character" w:customStyle="1" w:styleId="112">
    <w:name w:val="未处理的提及1"/>
    <w:basedOn w:val="23"/>
    <w:semiHidden/>
    <w:unhideWhenUsed/>
    <w:qFormat/>
    <w:uiPriority w:val="99"/>
    <w:rPr>
      <w:color w:val="605E5C"/>
      <w:shd w:val="clear" w:color="auto" w:fill="E1DFDD"/>
    </w:rPr>
  </w:style>
  <w:style w:type="paragraph" w:customStyle="1" w:styleId="113">
    <w:name w:val="修订1"/>
    <w:hidden/>
    <w:unhideWhenUsed/>
    <w:qFormat/>
    <w:uiPriority w:val="99"/>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8" Type="http://schemas.openxmlformats.org/officeDocument/2006/relationships/fontTable" Target="fontTable.xml"/><Relationship Id="rId77" Type="http://schemas.openxmlformats.org/officeDocument/2006/relationships/customXml" Target="../customXml/item2.xml"/><Relationship Id="rId76" Type="http://schemas.openxmlformats.org/officeDocument/2006/relationships/numbering" Target="numbering.xml"/><Relationship Id="rId75" Type="http://schemas.openxmlformats.org/officeDocument/2006/relationships/customXml" Target="../customXml/item1.xml"/><Relationship Id="rId74" Type="http://schemas.openxmlformats.org/officeDocument/2006/relationships/image" Target="media/image25.wmf"/><Relationship Id="rId73" Type="http://schemas.openxmlformats.org/officeDocument/2006/relationships/oleObject" Target="embeddings/oleObject24.bin"/><Relationship Id="rId72" Type="http://schemas.openxmlformats.org/officeDocument/2006/relationships/image" Target="media/image24.wmf"/><Relationship Id="rId71" Type="http://schemas.openxmlformats.org/officeDocument/2006/relationships/oleObject" Target="embeddings/oleObject23.bin"/><Relationship Id="rId70" Type="http://schemas.openxmlformats.org/officeDocument/2006/relationships/image" Target="media/image23.wmf"/><Relationship Id="rId7" Type="http://schemas.openxmlformats.org/officeDocument/2006/relationships/footer" Target="footer1.xml"/><Relationship Id="rId69" Type="http://schemas.openxmlformats.org/officeDocument/2006/relationships/oleObject" Target="embeddings/oleObject22.bin"/><Relationship Id="rId68" Type="http://schemas.openxmlformats.org/officeDocument/2006/relationships/image" Target="media/image22.wmf"/><Relationship Id="rId67" Type="http://schemas.openxmlformats.org/officeDocument/2006/relationships/oleObject" Target="embeddings/oleObject21.bin"/><Relationship Id="rId66" Type="http://schemas.openxmlformats.org/officeDocument/2006/relationships/image" Target="media/image21.wmf"/><Relationship Id="rId65" Type="http://schemas.openxmlformats.org/officeDocument/2006/relationships/oleObject" Target="embeddings/oleObject20.bin"/><Relationship Id="rId64" Type="http://schemas.openxmlformats.org/officeDocument/2006/relationships/image" Target="media/image20.wmf"/><Relationship Id="rId63" Type="http://schemas.openxmlformats.org/officeDocument/2006/relationships/oleObject" Target="embeddings/oleObject19.bin"/><Relationship Id="rId62" Type="http://schemas.openxmlformats.org/officeDocument/2006/relationships/image" Target="media/image19.wmf"/><Relationship Id="rId61" Type="http://schemas.openxmlformats.org/officeDocument/2006/relationships/oleObject" Target="embeddings/oleObject18.bin"/><Relationship Id="rId60" Type="http://schemas.openxmlformats.org/officeDocument/2006/relationships/image" Target="media/image18.wmf"/><Relationship Id="rId6" Type="http://schemas.openxmlformats.org/officeDocument/2006/relationships/header" Target="header2.xml"/><Relationship Id="rId59" Type="http://schemas.openxmlformats.org/officeDocument/2006/relationships/oleObject" Target="embeddings/oleObject17.bin"/><Relationship Id="rId58" Type="http://schemas.openxmlformats.org/officeDocument/2006/relationships/image" Target="media/image17.wmf"/><Relationship Id="rId57" Type="http://schemas.openxmlformats.org/officeDocument/2006/relationships/oleObject" Target="embeddings/oleObject16.bin"/><Relationship Id="rId56" Type="http://schemas.openxmlformats.org/officeDocument/2006/relationships/image" Target="media/image16.wmf"/><Relationship Id="rId55" Type="http://schemas.openxmlformats.org/officeDocument/2006/relationships/oleObject" Target="embeddings/oleObject15.bin"/><Relationship Id="rId54" Type="http://schemas.openxmlformats.org/officeDocument/2006/relationships/image" Target="media/image15.wmf"/><Relationship Id="rId53" Type="http://schemas.openxmlformats.org/officeDocument/2006/relationships/oleObject" Target="embeddings/oleObject14.bin"/><Relationship Id="rId52" Type="http://schemas.openxmlformats.org/officeDocument/2006/relationships/image" Target="media/image14.wmf"/><Relationship Id="rId51" Type="http://schemas.openxmlformats.org/officeDocument/2006/relationships/oleObject" Target="embeddings/oleObject13.bin"/><Relationship Id="rId50" Type="http://schemas.openxmlformats.org/officeDocument/2006/relationships/image" Target="media/image13.wmf"/><Relationship Id="rId5" Type="http://schemas.openxmlformats.org/officeDocument/2006/relationships/header" Target="header1.xml"/><Relationship Id="rId49" Type="http://schemas.openxmlformats.org/officeDocument/2006/relationships/oleObject" Target="embeddings/oleObject12.bin"/><Relationship Id="rId48" Type="http://schemas.openxmlformats.org/officeDocument/2006/relationships/image" Target="media/image12.wmf"/><Relationship Id="rId47" Type="http://schemas.openxmlformats.org/officeDocument/2006/relationships/oleObject" Target="embeddings/oleObject11.bin"/><Relationship Id="rId46" Type="http://schemas.openxmlformats.org/officeDocument/2006/relationships/image" Target="media/image11.wmf"/><Relationship Id="rId45" Type="http://schemas.openxmlformats.org/officeDocument/2006/relationships/oleObject" Target="embeddings/oleObject10.bin"/><Relationship Id="rId44" Type="http://schemas.openxmlformats.org/officeDocument/2006/relationships/image" Target="media/image10.wmf"/><Relationship Id="rId43" Type="http://schemas.openxmlformats.org/officeDocument/2006/relationships/oleObject" Target="embeddings/oleObject9.bin"/><Relationship Id="rId42" Type="http://schemas.openxmlformats.org/officeDocument/2006/relationships/image" Target="media/image9.wmf"/><Relationship Id="rId41" Type="http://schemas.openxmlformats.org/officeDocument/2006/relationships/oleObject" Target="embeddings/oleObject8.bin"/><Relationship Id="rId40" Type="http://schemas.openxmlformats.org/officeDocument/2006/relationships/image" Target="media/image8.wmf"/><Relationship Id="rId4" Type="http://schemas.openxmlformats.org/officeDocument/2006/relationships/endnotes" Target="endnotes.xml"/><Relationship Id="rId39" Type="http://schemas.openxmlformats.org/officeDocument/2006/relationships/oleObject" Target="embeddings/oleObject7.bin"/><Relationship Id="rId38" Type="http://schemas.openxmlformats.org/officeDocument/2006/relationships/image" Target="media/image7.wmf"/><Relationship Id="rId37" Type="http://schemas.openxmlformats.org/officeDocument/2006/relationships/oleObject" Target="embeddings/oleObject6.bin"/><Relationship Id="rId36" Type="http://schemas.openxmlformats.org/officeDocument/2006/relationships/image" Target="media/image6.wmf"/><Relationship Id="rId35" Type="http://schemas.openxmlformats.org/officeDocument/2006/relationships/oleObject" Target="embeddings/oleObject5.bin"/><Relationship Id="rId34" Type="http://schemas.openxmlformats.org/officeDocument/2006/relationships/image" Target="media/image5.wmf"/><Relationship Id="rId33" Type="http://schemas.openxmlformats.org/officeDocument/2006/relationships/oleObject" Target="embeddings/oleObject4.bin"/><Relationship Id="rId32" Type="http://schemas.openxmlformats.org/officeDocument/2006/relationships/image" Target="media/image4.wmf"/><Relationship Id="rId31" Type="http://schemas.openxmlformats.org/officeDocument/2006/relationships/oleObject" Target="embeddings/oleObject3.bin"/><Relationship Id="rId30" Type="http://schemas.openxmlformats.org/officeDocument/2006/relationships/image" Target="media/image3.wmf"/><Relationship Id="rId3" Type="http://schemas.openxmlformats.org/officeDocument/2006/relationships/footnotes" Target="footnotes.xml"/><Relationship Id="rId29" Type="http://schemas.openxmlformats.org/officeDocument/2006/relationships/oleObject" Target="embeddings/oleObject2.bin"/><Relationship Id="rId28" Type="http://schemas.openxmlformats.org/officeDocument/2006/relationships/image" Target="media/image2.wmf"/><Relationship Id="rId27" Type="http://schemas.openxmlformats.org/officeDocument/2006/relationships/oleObject" Target="embeddings/oleObject1.bin"/><Relationship Id="rId26" Type="http://schemas.openxmlformats.org/officeDocument/2006/relationships/image" Target="media/image1.emf"/><Relationship Id="rId25" Type="http://schemas.openxmlformats.org/officeDocument/2006/relationships/package" Target="embeddings/Microsoft_Visio___1.vsdx"/><Relationship Id="rId24" Type="http://schemas.openxmlformats.org/officeDocument/2006/relationships/theme" Target="theme/theme1.xml"/><Relationship Id="rId23" Type="http://schemas.openxmlformats.org/officeDocument/2006/relationships/footer" Target="footer10.xml"/><Relationship Id="rId22" Type="http://schemas.openxmlformats.org/officeDocument/2006/relationships/header" Target="header9.xml"/><Relationship Id="rId21" Type="http://schemas.openxmlformats.org/officeDocument/2006/relationships/footer" Target="foot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CE1408-5573-4F73-A3E2-DB1BF869D927}">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6432</Words>
  <Characters>7884</Characters>
  <Lines>76</Lines>
  <Paragraphs>21</Paragraphs>
  <TotalTime>11</TotalTime>
  <ScaleCrop>false</ScaleCrop>
  <LinksUpToDate>false</LinksUpToDate>
  <CharactersWithSpaces>8144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2023-03-06T03:12:00Z</dcterms:created>
  <dc:creator>y</dc:creator>
  <cp:lastModifiedBy>星火</cp:lastModifiedBy>
  <cp:lastPrinted>2019-02-21T06:44:00Z</cp:lastPrinted>
  <dcterms:modified xsi:type="dcterms:W3CDTF">2025-04-18T07:28:00Z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2705EB074F7D42D1B2A25E2C31D99707_13</vt:lpwstr>
  </property>
  <property fmtid="{D5CDD505-2E9C-101B-9397-08002B2CF9AE}" pid="4" name="KSOTemplateDocerSaveRecord">
    <vt:lpwstr>eyJoZGlkIjoiNThkNjk2ZGQ0YTQ2NDk2YTIyZGJmMWI4NWVjMWY1NTYiLCJ1c2VySWQiOiI2NDI1MTgwNzMifQ==</vt:lpwstr>
  </property>
  <property fmtid="{D5CDD505-2E9C-101B-9397-08002B2CF9AE}" pid="5" name="MTWinEqns">
    <vt:bool>true</vt:bool>
  </property>
</Properties>
</file>