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5F9" w:rsidRDefault="00FF65F9" w:rsidP="00FF65F9">
      <w:pPr>
        <w:rPr>
          <w:rFonts w:ascii="宋体" w:hAnsi="宋体" w:cs="宋体"/>
          <w:kern w:val="0"/>
          <w:szCs w:val="21"/>
        </w:rPr>
      </w:pPr>
      <w:bookmarkStart w:id="0" w:name="OLE_LINK13"/>
      <w:bookmarkStart w:id="1" w:name="_Toc481592299"/>
      <w:bookmarkStart w:id="2" w:name="_Toc481591934"/>
      <w:bookmarkStart w:id="3" w:name="_Toc195459661"/>
      <w:bookmarkStart w:id="4" w:name="_Toc481592240"/>
      <w:bookmarkStart w:id="5" w:name="_Toc481591631"/>
      <w:bookmarkStart w:id="6" w:name="_Toc502686292"/>
      <w:r>
        <w:rPr>
          <w:rFonts w:ascii="宋体" w:hAnsi="宋体" w:cs="宋体" w:hint="eastAsia"/>
          <w:kern w:val="0"/>
          <w:szCs w:val="21"/>
        </w:rPr>
        <w:t>ICS号</w:t>
      </w:r>
    </w:p>
    <w:p w:rsidR="00FF65F9" w:rsidRDefault="00FF65F9" w:rsidP="00FF65F9">
      <w:pPr>
        <w:rPr>
          <w:rFonts w:ascii="宋体" w:hAnsi="宋体" w:cs="宋体"/>
          <w:kern w:val="0"/>
          <w:szCs w:val="21"/>
        </w:rPr>
      </w:pPr>
      <w:r>
        <w:rPr>
          <w:rFonts w:ascii="宋体" w:hAnsi="宋体" w:cs="宋体" w:hint="eastAsia"/>
          <w:kern w:val="0"/>
          <w:szCs w:val="21"/>
        </w:rPr>
        <w:t>中国标准文献分类号</w:t>
      </w:r>
    </w:p>
    <w:p w:rsidR="00FF65F9" w:rsidRDefault="00FF65F9" w:rsidP="00FF65F9">
      <w:pPr>
        <w:jc w:val="center"/>
        <w:rPr>
          <w:rFonts w:ascii="黑体" w:eastAsia="黑体" w:hAnsi="黑体" w:cs="黑体"/>
          <w:kern w:val="0"/>
          <w:sz w:val="36"/>
          <w:szCs w:val="36"/>
        </w:rPr>
      </w:pPr>
    </w:p>
    <w:p w:rsidR="00FF65F9" w:rsidRDefault="00FF65F9" w:rsidP="00FF65F9">
      <w:pPr>
        <w:spacing w:line="360" w:lineRule="auto"/>
        <w:jc w:val="center"/>
        <w:rPr>
          <w:rFonts w:ascii="黑体" w:eastAsia="黑体" w:hAnsi="黑体" w:cs="黑体"/>
          <w:kern w:val="0"/>
          <w:sz w:val="72"/>
          <w:szCs w:val="72"/>
        </w:rPr>
      </w:pPr>
      <w:r>
        <w:rPr>
          <w:rFonts w:ascii="黑体" w:eastAsia="黑体" w:hAnsi="黑体" w:cs="黑体" w:hint="eastAsia"/>
          <w:kern w:val="0"/>
          <w:sz w:val="72"/>
          <w:szCs w:val="72"/>
        </w:rPr>
        <w:t>团  体  标  准</w:t>
      </w:r>
    </w:p>
    <w:p w:rsidR="00FF65F9" w:rsidRDefault="00FF65F9" w:rsidP="00FF65F9">
      <w:pPr>
        <w:spacing w:beforeLines="50" w:before="156" w:line="360" w:lineRule="auto"/>
        <w:jc w:val="right"/>
        <w:rPr>
          <w:rFonts w:ascii="宋体" w:hAnsi="宋体" w:cs="宋体"/>
          <w:kern w:val="0"/>
          <w:szCs w:val="21"/>
        </w:rPr>
      </w:pPr>
      <w:r>
        <w:rPr>
          <w:rFonts w:ascii="宋体" w:hAnsi="宋体" w:cs="宋体" w:hint="eastAsia"/>
          <w:kern w:val="0"/>
          <w:szCs w:val="21"/>
        </w:rPr>
        <w:t>T/CCMS XXX-XXXX</w:t>
      </w:r>
    </w:p>
    <w:p w:rsidR="00FF65F9" w:rsidRDefault="00FF65F9" w:rsidP="00FF65F9">
      <w:pPr>
        <w:spacing w:line="360" w:lineRule="auto"/>
        <w:jc w:val="right"/>
        <w:rPr>
          <w:rFonts w:ascii="宋体" w:hAnsi="宋体" w:cs="宋体"/>
          <w:kern w:val="0"/>
          <w:szCs w:val="21"/>
        </w:rPr>
      </w:pPr>
      <w:r>
        <w:rPr>
          <w:noProof/>
        </w:rPr>
        <mc:AlternateContent>
          <mc:Choice Requires="wps">
            <w:drawing>
              <wp:anchor distT="0" distB="0" distL="114300" distR="114300" simplePos="0" relativeHeight="251655680" behindDoc="0" locked="0" layoutInCell="1" allowOverlap="1" wp14:anchorId="7D8134B7" wp14:editId="60D046AE">
                <wp:simplePos x="0" y="0"/>
                <wp:positionH relativeFrom="column">
                  <wp:posOffset>11430</wp:posOffset>
                </wp:positionH>
                <wp:positionV relativeFrom="paragraph">
                  <wp:posOffset>148590</wp:posOffset>
                </wp:positionV>
                <wp:extent cx="5342890" cy="8890"/>
                <wp:effectExtent l="0" t="6350" r="10160" b="13335"/>
                <wp:wrapNone/>
                <wp:docPr id="15" name="直接连接符 15"/>
                <wp:cNvGraphicFramePr/>
                <a:graphic xmlns:a="http://schemas.openxmlformats.org/drawingml/2006/main">
                  <a:graphicData uri="http://schemas.microsoft.com/office/word/2010/wordprocessingShape">
                    <wps:wsp>
                      <wps:cNvCnPr/>
                      <wps:spPr>
                        <a:xfrm flipV="1">
                          <a:off x="1154430" y="3953510"/>
                          <a:ext cx="5342890"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716218" id="直接连接符 15" o:spid="_x0000_s1026" style="position:absolute;left:0;text-align:left;flip:y;z-index:251655680;visibility:visible;mso-wrap-style:square;mso-wrap-distance-left:9pt;mso-wrap-distance-top:0;mso-wrap-distance-right:9pt;mso-wrap-distance-bottom:0;mso-position-horizontal:absolute;mso-position-horizontal-relative:text;mso-position-vertical:absolute;mso-position-vertical-relative:text" from=".9pt,11.7pt" to="421.6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" strokecolor="black [3200]" strokeweight=".5pt">
                <v:stroke joinstyle="miter"/>
              </v:line>
            </w:pict>
          </mc:Fallback>
        </mc:AlternateContent>
      </w:r>
    </w:p>
    <w:p w:rsidR="00FF65F9" w:rsidRDefault="00FF65F9" w:rsidP="00FF65F9">
      <w:pPr>
        <w:rPr>
          <w:rFonts w:ascii="黑体" w:eastAsia="黑体" w:hAnsi="黑体" w:cs="黑体"/>
          <w:kern w:val="0"/>
          <w:sz w:val="28"/>
          <w:szCs w:val="28"/>
        </w:rPr>
      </w:pPr>
    </w:p>
    <w:p w:rsidR="00FF65F9" w:rsidRDefault="00FF65F9" w:rsidP="00FF65F9">
      <w:pPr>
        <w:rPr>
          <w:rFonts w:ascii="黑体" w:eastAsia="黑体" w:hAnsi="黑体" w:cs="黑体"/>
          <w:kern w:val="0"/>
          <w:sz w:val="28"/>
          <w:szCs w:val="28"/>
        </w:rPr>
      </w:pPr>
    </w:p>
    <w:p w:rsidR="00FF65F9" w:rsidRDefault="00FF65F9" w:rsidP="00FF65F9">
      <w:pPr>
        <w:rPr>
          <w:rFonts w:ascii="黑体" w:eastAsia="黑体" w:hAnsi="黑体" w:cs="黑体"/>
          <w:kern w:val="0"/>
          <w:sz w:val="28"/>
          <w:szCs w:val="28"/>
        </w:rPr>
      </w:pPr>
    </w:p>
    <w:p w:rsidR="00FF65F9" w:rsidRDefault="00FF65F9" w:rsidP="00FF65F9">
      <w:pPr>
        <w:rPr>
          <w:rFonts w:ascii="黑体" w:eastAsia="黑体" w:hAnsi="黑体" w:cs="黑体"/>
          <w:kern w:val="0"/>
          <w:sz w:val="28"/>
          <w:szCs w:val="28"/>
        </w:rPr>
      </w:pPr>
    </w:p>
    <w:p w:rsidR="00FF65F9" w:rsidRDefault="00FF65F9" w:rsidP="00FF65F9">
      <w:pPr>
        <w:spacing w:line="600" w:lineRule="auto"/>
        <w:jc w:val="center"/>
        <w:rPr>
          <w:rFonts w:ascii="黑体" w:eastAsia="黑体" w:hAnsi="黑体" w:cs="黑体"/>
          <w:kern w:val="0"/>
          <w:sz w:val="48"/>
          <w:szCs w:val="48"/>
        </w:rPr>
      </w:pPr>
      <w:r w:rsidRPr="00A1135E">
        <w:rPr>
          <w:rFonts w:ascii="黑体" w:eastAsia="黑体" w:hAnsi="黑体" w:cs="黑体" w:hint="eastAsia"/>
          <w:kern w:val="0"/>
          <w:sz w:val="48"/>
          <w:szCs w:val="48"/>
        </w:rPr>
        <w:t>内河港口岸电设备对接安全技术要求</w:t>
      </w:r>
    </w:p>
    <w:p w:rsidR="00FF65F9" w:rsidRPr="00A1135E" w:rsidRDefault="00FF65F9" w:rsidP="00FF65F9">
      <w:pPr>
        <w:spacing w:line="360" w:lineRule="auto"/>
        <w:jc w:val="center"/>
        <w:rPr>
          <w:rFonts w:eastAsia="黑体"/>
          <w:b/>
          <w:kern w:val="0"/>
          <w:sz w:val="28"/>
          <w:szCs w:val="28"/>
        </w:rPr>
      </w:pPr>
      <w:r w:rsidRPr="00A1135E">
        <w:rPr>
          <w:rFonts w:eastAsia="黑体"/>
          <w:b/>
          <w:kern w:val="0"/>
          <w:sz w:val="28"/>
          <w:szCs w:val="28"/>
        </w:rPr>
        <w:t>Safety Technical Requirements for Shore Power Equipment Connection in Inland River Ports</w:t>
      </w:r>
    </w:p>
    <w:p w:rsidR="00FF65F9" w:rsidRDefault="00FF65F9" w:rsidP="00FF65F9">
      <w:pPr>
        <w:rPr>
          <w:rFonts w:ascii="黑体" w:eastAsia="黑体" w:hAnsi="黑体" w:cs="黑体"/>
          <w:kern w:val="0"/>
          <w:sz w:val="28"/>
          <w:szCs w:val="28"/>
        </w:rPr>
      </w:pPr>
    </w:p>
    <w:p w:rsidR="00FF65F9" w:rsidRDefault="00FF65F9" w:rsidP="00FF65F9">
      <w:pPr>
        <w:rPr>
          <w:rFonts w:ascii="黑体" w:eastAsia="黑体" w:hAnsi="黑体" w:cs="黑体"/>
          <w:kern w:val="0"/>
          <w:sz w:val="28"/>
          <w:szCs w:val="28"/>
        </w:rPr>
      </w:pPr>
    </w:p>
    <w:p w:rsidR="00FF65F9" w:rsidRDefault="00FF65F9" w:rsidP="00FF65F9">
      <w:pPr>
        <w:rPr>
          <w:rFonts w:ascii="黑体" w:eastAsia="黑体" w:hAnsi="黑体" w:cs="黑体"/>
          <w:kern w:val="0"/>
          <w:sz w:val="28"/>
          <w:szCs w:val="28"/>
        </w:rPr>
      </w:pPr>
    </w:p>
    <w:p w:rsidR="00FF65F9" w:rsidRDefault="00FF65F9" w:rsidP="00FF65F9">
      <w:pPr>
        <w:rPr>
          <w:rFonts w:ascii="黑体" w:eastAsia="黑体" w:hAnsi="黑体" w:cs="黑体"/>
          <w:kern w:val="0"/>
          <w:sz w:val="28"/>
          <w:szCs w:val="28"/>
        </w:rPr>
      </w:pPr>
    </w:p>
    <w:p w:rsidR="00FF65F9" w:rsidRDefault="00FF65F9" w:rsidP="00FF65F9">
      <w:pPr>
        <w:rPr>
          <w:rFonts w:ascii="黑体" w:eastAsia="黑体" w:hAnsi="黑体" w:cs="黑体"/>
          <w:kern w:val="0"/>
          <w:sz w:val="28"/>
          <w:szCs w:val="28"/>
        </w:rPr>
      </w:pPr>
    </w:p>
    <w:p w:rsidR="00FF65F9" w:rsidRDefault="00FF65F9" w:rsidP="00FF65F9">
      <w:pPr>
        <w:rPr>
          <w:rFonts w:ascii="黑体" w:eastAsia="黑体" w:hAnsi="黑体" w:cs="黑体"/>
          <w:kern w:val="0"/>
          <w:sz w:val="28"/>
          <w:szCs w:val="28"/>
        </w:rPr>
      </w:pPr>
    </w:p>
    <w:p w:rsidR="00FF65F9" w:rsidRDefault="00FF65F9" w:rsidP="00FF65F9">
      <w:pPr>
        <w:rPr>
          <w:rFonts w:ascii="黑体" w:eastAsia="黑体" w:hAnsi="黑体" w:cs="黑体"/>
          <w:kern w:val="0"/>
          <w:sz w:val="28"/>
          <w:szCs w:val="28"/>
        </w:rPr>
      </w:pPr>
      <w:r>
        <w:rPr>
          <w:noProof/>
        </w:rPr>
        <mc:AlternateContent>
          <mc:Choice Requires="wps">
            <w:drawing>
              <wp:anchor distT="0" distB="0" distL="114300" distR="114300" simplePos="0" relativeHeight="251659776" behindDoc="0" locked="0" layoutInCell="1" allowOverlap="1" wp14:anchorId="31345C8D" wp14:editId="40CF50CF">
                <wp:simplePos x="0" y="0"/>
                <wp:positionH relativeFrom="column">
                  <wp:posOffset>-50165</wp:posOffset>
                </wp:positionH>
                <wp:positionV relativeFrom="paragraph">
                  <wp:posOffset>307975</wp:posOffset>
                </wp:positionV>
                <wp:extent cx="5342890" cy="8890"/>
                <wp:effectExtent l="0" t="6350" r="10160" b="13335"/>
                <wp:wrapNone/>
                <wp:docPr id="16" name="直接连接符 16"/>
                <wp:cNvGraphicFramePr/>
                <a:graphic xmlns:a="http://schemas.openxmlformats.org/drawingml/2006/main">
                  <a:graphicData uri="http://schemas.microsoft.com/office/word/2010/wordprocessingShape">
                    <wps:wsp>
                      <wps:cNvCnPr/>
                      <wps:spPr>
                        <a:xfrm flipV="1">
                          <a:off x="0" y="0"/>
                          <a:ext cx="5342890"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6FF434" id="直接连接符 16" o:spid="_x0000_s1026" style="position:absolute;left:0;text-align:left;flip:y;z-index:251659776;visibility:visible;mso-wrap-style:square;mso-wrap-distance-left:9pt;mso-wrap-distance-top:0;mso-wrap-distance-right:9pt;mso-wrap-distance-bottom:0;mso-position-horizontal:absolute;mso-position-horizontal-relative:text;mso-position-vertical:absolute;mso-position-vertical-relative:text" from="-3.95pt,24.25pt" to="416.7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" strokecolor="black [3200]" strokeweight=".5pt">
                <v:stroke joinstyle="miter"/>
              </v:line>
            </w:pict>
          </mc:Fallback>
        </mc:AlternateContent>
      </w:r>
      <w:proofErr w:type="spellStart"/>
      <w:r>
        <w:rPr>
          <w:rFonts w:ascii="黑体" w:eastAsia="黑体" w:hAnsi="黑体" w:cs="黑体" w:hint="eastAsia"/>
          <w:kern w:val="0"/>
          <w:sz w:val="28"/>
          <w:szCs w:val="28"/>
        </w:rPr>
        <w:t>xxxx</w:t>
      </w:r>
      <w:proofErr w:type="spellEnd"/>
      <w:r>
        <w:rPr>
          <w:rFonts w:ascii="黑体" w:eastAsia="黑体" w:hAnsi="黑体" w:cs="黑体" w:hint="eastAsia"/>
          <w:kern w:val="0"/>
          <w:sz w:val="28"/>
          <w:szCs w:val="28"/>
        </w:rPr>
        <w:t xml:space="preserve">-xx-xx发布                              </w:t>
      </w:r>
      <w:proofErr w:type="spellStart"/>
      <w:r>
        <w:rPr>
          <w:rFonts w:ascii="黑体" w:eastAsia="黑体" w:hAnsi="黑体" w:cs="黑体" w:hint="eastAsia"/>
          <w:kern w:val="0"/>
          <w:sz w:val="28"/>
          <w:szCs w:val="28"/>
        </w:rPr>
        <w:t>xxxx</w:t>
      </w:r>
      <w:proofErr w:type="spellEnd"/>
      <w:r>
        <w:rPr>
          <w:rFonts w:ascii="黑体" w:eastAsia="黑体" w:hAnsi="黑体" w:cs="黑体" w:hint="eastAsia"/>
          <w:kern w:val="0"/>
          <w:sz w:val="28"/>
          <w:szCs w:val="28"/>
        </w:rPr>
        <w:t>-xx-xx实施</w:t>
      </w:r>
    </w:p>
    <w:p w:rsidR="00FF65F9" w:rsidRDefault="00FF65F9" w:rsidP="00FF65F9">
      <w:pPr>
        <w:jc w:val="center"/>
        <w:rPr>
          <w:rFonts w:ascii="黑体" w:eastAsia="黑体" w:hAnsi="黑体" w:cs="黑体"/>
          <w:kern w:val="0"/>
          <w:sz w:val="28"/>
          <w:szCs w:val="28"/>
        </w:rPr>
      </w:pPr>
      <w:r>
        <w:rPr>
          <w:rFonts w:ascii="宋体" w:hAnsi="宋体" w:cs="宋体" w:hint="eastAsia"/>
          <w:kern w:val="0"/>
          <w:sz w:val="28"/>
          <w:szCs w:val="28"/>
        </w:rPr>
        <w:t>中国工程机械学会</w:t>
      </w:r>
      <w:r>
        <w:rPr>
          <w:rFonts w:ascii="黑体" w:eastAsia="黑体" w:hAnsi="黑体" w:cs="黑体" w:hint="eastAsia"/>
          <w:kern w:val="0"/>
          <w:sz w:val="28"/>
          <w:szCs w:val="28"/>
        </w:rPr>
        <w:t xml:space="preserve"> 发布</w:t>
      </w:r>
    </w:p>
    <w:p w:rsidR="00FF65F9" w:rsidRDefault="00FF65F9" w:rsidP="00FF65F9">
      <w:pPr>
        <w:rPr>
          <w:rFonts w:ascii="黑体" w:eastAsia="黑体" w:hAnsi="黑体" w:cs="黑体"/>
          <w:kern w:val="0"/>
          <w:sz w:val="28"/>
          <w:szCs w:val="28"/>
        </w:rPr>
      </w:pPr>
    </w:p>
    <w:p w:rsidR="00FF65F9" w:rsidRDefault="00FF65F9" w:rsidP="00FF65F9">
      <w:pPr>
        <w:pageBreakBefore/>
        <w:rPr>
          <w:rFonts w:ascii="黑体" w:eastAsia="黑体" w:hAnsi="黑体" w:cs="黑体"/>
          <w:kern w:val="0"/>
          <w:sz w:val="28"/>
          <w:szCs w:val="28"/>
        </w:rPr>
        <w:sectPr w:rsidR="00FF65F9">
          <w:footerReference w:type="default" r:id="rId8"/>
          <w:pgSz w:w="11906" w:h="16838"/>
          <w:pgMar w:top="1440" w:right="1800" w:bottom="1440" w:left="1800" w:header="851" w:footer="992" w:gutter="0"/>
          <w:cols w:space="425"/>
          <w:docGrid w:type="lines" w:linePitch="312"/>
        </w:sectPr>
      </w:pPr>
    </w:p>
    <w:p w:rsidR="00FF65F9" w:rsidRPr="00A1135E" w:rsidRDefault="00FF65F9" w:rsidP="00FF65F9">
      <w:pPr>
        <w:widowControl/>
        <w:jc w:val="left"/>
      </w:pPr>
      <w:r>
        <w:rPr>
          <w:rFonts w:ascii="黑体" w:eastAsia="黑体" w:hAnsi="黑体"/>
          <w:sz w:val="32"/>
          <w:szCs w:val="32"/>
        </w:rPr>
        <w:lastRenderedPageBreak/>
        <w:br w:type="page"/>
      </w:r>
    </w:p>
    <w:sdt>
      <w:sdtPr>
        <w:rPr>
          <w:rFonts w:ascii="Times New Roman" w:eastAsiaTheme="minorEastAsia" w:hAnsi="Times New Roman" w:cs="Times New Roman"/>
          <w:color w:val="auto"/>
          <w:kern w:val="2"/>
          <w:sz w:val="21"/>
          <w:szCs w:val="24"/>
          <w:lang w:val="zh-CN"/>
        </w:rPr>
        <w:id w:val="-960795868"/>
        <w:docPartObj>
          <w:docPartGallery w:val="Table of Contents"/>
          <w:docPartUnique/>
        </w:docPartObj>
      </w:sdtPr>
      <w:sdtEndPr>
        <w:rPr>
          <w:rFonts w:eastAsia="宋体"/>
          <w:b/>
          <w:bCs/>
        </w:rPr>
      </w:sdtEndPr>
      <w:sdtContent>
        <w:p w:rsidR="00FF65F9" w:rsidRPr="00FF65F9" w:rsidRDefault="00FF65F9" w:rsidP="00FF65F9">
          <w:pPr>
            <w:pStyle w:val="TOC10"/>
            <w:rPr>
              <w:rFonts w:ascii="黑体" w:eastAsia="黑体" w:hAnsi="黑体"/>
              <w:color w:val="auto"/>
            </w:rPr>
          </w:pPr>
          <w:r w:rsidRPr="00FF65F9">
            <w:rPr>
              <w:rFonts w:ascii="黑体" w:eastAsia="黑体" w:hAnsi="黑体" w:hint="eastAsia"/>
              <w:color w:val="auto"/>
              <w:lang w:val="zh-CN"/>
            </w:rPr>
            <w:t>目        录</w:t>
          </w:r>
        </w:p>
        <w:p w:rsidR="00FF65F9" w:rsidRDefault="00FF65F9" w:rsidP="00FF65F9">
          <w:pPr>
            <w:pStyle w:val="TOC1"/>
            <w:spacing w:before="78" w:after="78"/>
            <w:rPr>
              <w:rStyle w:val="ad"/>
              <w:noProof/>
            </w:rPr>
          </w:pPr>
          <w:r>
            <w:rPr>
              <w:rFonts w:ascii="Times New Roman" w:eastAsiaTheme="minorEastAsia"/>
            </w:rPr>
            <w:fldChar w:fldCharType="begin"/>
          </w:r>
          <w:r>
            <w:rPr>
              <w:rFonts w:ascii="Times New Roman" w:eastAsiaTheme="minorEastAsia"/>
            </w:rPr>
            <w:instrText xml:space="preserve"> TOC \o "1-3" \h \z \u </w:instrText>
          </w:r>
          <w:r>
            <w:rPr>
              <w:rFonts w:ascii="Times New Roman" w:eastAsiaTheme="minorEastAsia"/>
            </w:rPr>
            <w:fldChar w:fldCharType="separate"/>
          </w:r>
          <w:hyperlink w:anchor="_Toc195459661" w:history="1">
            <w:r>
              <w:rPr>
                <w:rStyle w:val="ad"/>
                <w:noProof/>
              </w:rPr>
              <w:t>1.范围</w:t>
            </w:r>
            <w:r>
              <w:rPr>
                <w:rStyle w:val="ad"/>
                <w:noProof/>
              </w:rPr>
              <w:tab/>
            </w:r>
            <w:r>
              <w:rPr>
                <w:rStyle w:val="ad"/>
                <w:noProof/>
              </w:rPr>
              <w:fldChar w:fldCharType="begin"/>
            </w:r>
            <w:r>
              <w:rPr>
                <w:rStyle w:val="ad"/>
                <w:noProof/>
              </w:rPr>
              <w:instrText xml:space="preserve"> PAGEREF _Toc195459661 \h </w:instrText>
            </w:r>
            <w:r>
              <w:rPr>
                <w:rStyle w:val="ad"/>
                <w:noProof/>
              </w:rPr>
            </w:r>
            <w:r>
              <w:rPr>
                <w:rStyle w:val="ad"/>
                <w:noProof/>
              </w:rPr>
              <w:fldChar w:fldCharType="separate"/>
            </w:r>
            <w:r>
              <w:rPr>
                <w:rStyle w:val="ad"/>
                <w:noProof/>
              </w:rPr>
              <w:t>1</w:t>
            </w:r>
            <w:r>
              <w:rPr>
                <w:rStyle w:val="ad"/>
                <w:noProof/>
              </w:rPr>
              <w:fldChar w:fldCharType="end"/>
            </w:r>
          </w:hyperlink>
        </w:p>
        <w:p w:rsidR="00FF65F9" w:rsidRDefault="009816C9" w:rsidP="00FF65F9">
          <w:pPr>
            <w:pStyle w:val="TOC1"/>
            <w:spacing w:before="78" w:after="78"/>
            <w:rPr>
              <w:rStyle w:val="ad"/>
              <w:noProof/>
            </w:rPr>
          </w:pPr>
          <w:hyperlink w:anchor="_Toc195459662" w:history="1">
            <w:r w:rsidR="00FF65F9">
              <w:rPr>
                <w:rStyle w:val="ad"/>
                <w:noProof/>
              </w:rPr>
              <w:t>2.规范性引用文件</w:t>
            </w:r>
            <w:r w:rsidR="00FF65F9">
              <w:rPr>
                <w:rStyle w:val="ad"/>
                <w:noProof/>
              </w:rPr>
              <w:tab/>
            </w:r>
            <w:r w:rsidR="00FF65F9">
              <w:rPr>
                <w:rStyle w:val="ad"/>
                <w:noProof/>
              </w:rPr>
              <w:fldChar w:fldCharType="begin"/>
            </w:r>
            <w:r w:rsidR="00FF65F9">
              <w:rPr>
                <w:rStyle w:val="ad"/>
                <w:noProof/>
              </w:rPr>
              <w:instrText xml:space="preserve"> PAGEREF _Toc195459662 \h </w:instrText>
            </w:r>
            <w:r w:rsidR="00FF65F9">
              <w:rPr>
                <w:rStyle w:val="ad"/>
                <w:noProof/>
              </w:rPr>
            </w:r>
            <w:r w:rsidR="00FF65F9">
              <w:rPr>
                <w:rStyle w:val="ad"/>
                <w:noProof/>
              </w:rPr>
              <w:fldChar w:fldCharType="separate"/>
            </w:r>
            <w:r w:rsidR="00FF65F9">
              <w:rPr>
                <w:rStyle w:val="ad"/>
                <w:noProof/>
              </w:rPr>
              <w:t>1</w:t>
            </w:r>
            <w:r w:rsidR="00FF65F9">
              <w:rPr>
                <w:rStyle w:val="ad"/>
                <w:noProof/>
              </w:rPr>
              <w:fldChar w:fldCharType="end"/>
            </w:r>
          </w:hyperlink>
        </w:p>
        <w:p w:rsidR="00FF65F9" w:rsidRDefault="009816C9" w:rsidP="00FF65F9">
          <w:pPr>
            <w:pStyle w:val="TOC1"/>
            <w:spacing w:before="78" w:after="78"/>
            <w:rPr>
              <w:rStyle w:val="ad"/>
              <w:noProof/>
            </w:rPr>
          </w:pPr>
          <w:hyperlink w:anchor="_Toc195459663" w:history="1">
            <w:r w:rsidR="00FF65F9">
              <w:rPr>
                <w:rStyle w:val="ad"/>
                <w:noProof/>
              </w:rPr>
              <w:t>3.术语和定义</w:t>
            </w:r>
            <w:r w:rsidR="00FF65F9">
              <w:rPr>
                <w:rStyle w:val="ad"/>
                <w:noProof/>
              </w:rPr>
              <w:tab/>
            </w:r>
            <w:r w:rsidR="00FF65F9">
              <w:rPr>
                <w:rStyle w:val="ad"/>
                <w:noProof/>
              </w:rPr>
              <w:fldChar w:fldCharType="begin"/>
            </w:r>
            <w:r w:rsidR="00FF65F9">
              <w:rPr>
                <w:rStyle w:val="ad"/>
                <w:noProof/>
              </w:rPr>
              <w:instrText xml:space="preserve"> PAGEREF _Toc195459663 \h </w:instrText>
            </w:r>
            <w:r w:rsidR="00FF65F9">
              <w:rPr>
                <w:rStyle w:val="ad"/>
                <w:noProof/>
              </w:rPr>
            </w:r>
            <w:r w:rsidR="00FF65F9">
              <w:rPr>
                <w:rStyle w:val="ad"/>
                <w:noProof/>
              </w:rPr>
              <w:fldChar w:fldCharType="separate"/>
            </w:r>
            <w:r w:rsidR="00FF65F9">
              <w:rPr>
                <w:rStyle w:val="ad"/>
                <w:noProof/>
              </w:rPr>
              <w:t>1</w:t>
            </w:r>
            <w:r w:rsidR="00FF65F9">
              <w:rPr>
                <w:rStyle w:val="ad"/>
                <w:noProof/>
              </w:rPr>
              <w:fldChar w:fldCharType="end"/>
            </w:r>
          </w:hyperlink>
        </w:p>
        <w:p w:rsidR="00FF65F9" w:rsidRDefault="009816C9" w:rsidP="00FF65F9">
          <w:pPr>
            <w:pStyle w:val="TOC1"/>
            <w:spacing w:before="78" w:after="78"/>
            <w:rPr>
              <w:rFonts w:asciiTheme="minorHAnsi" w:eastAsiaTheme="minorEastAsia" w:hAnsiTheme="minorHAnsi" w:cstheme="minorBidi"/>
              <w:noProof/>
              <w:szCs w:val="22"/>
            </w:rPr>
          </w:pPr>
          <w:hyperlink w:anchor="_Toc195459668" w:history="1">
            <w:r w:rsidR="00FF65F9">
              <w:rPr>
                <w:rStyle w:val="ad"/>
                <w:noProof/>
              </w:rPr>
              <w:t>4.基本要求</w:t>
            </w:r>
            <w:r w:rsidR="00FF65F9">
              <w:rPr>
                <w:noProof/>
              </w:rPr>
              <w:tab/>
            </w:r>
            <w:r w:rsidR="00FF65F9">
              <w:rPr>
                <w:noProof/>
              </w:rPr>
              <w:fldChar w:fldCharType="begin"/>
            </w:r>
            <w:r w:rsidR="00FF65F9">
              <w:rPr>
                <w:noProof/>
              </w:rPr>
              <w:instrText xml:space="preserve"> PAGEREF _Toc195459668 \h </w:instrText>
            </w:r>
            <w:r w:rsidR="00FF65F9">
              <w:rPr>
                <w:noProof/>
              </w:rPr>
            </w:r>
            <w:r w:rsidR="00FF65F9">
              <w:rPr>
                <w:noProof/>
              </w:rPr>
              <w:fldChar w:fldCharType="separate"/>
            </w:r>
            <w:r w:rsidR="00FF65F9">
              <w:rPr>
                <w:noProof/>
              </w:rPr>
              <w:t>2</w:t>
            </w:r>
            <w:r w:rsidR="00FF65F9">
              <w:rPr>
                <w:noProof/>
              </w:rPr>
              <w:fldChar w:fldCharType="end"/>
            </w:r>
          </w:hyperlink>
        </w:p>
        <w:p w:rsidR="00FF65F9" w:rsidRDefault="009816C9" w:rsidP="00FF65F9">
          <w:pPr>
            <w:pStyle w:val="TOC1"/>
            <w:spacing w:before="78" w:after="78"/>
            <w:rPr>
              <w:rFonts w:asciiTheme="minorHAnsi" w:eastAsiaTheme="minorEastAsia" w:hAnsiTheme="minorHAnsi" w:cstheme="minorBidi"/>
              <w:noProof/>
              <w:szCs w:val="22"/>
            </w:rPr>
          </w:pPr>
          <w:hyperlink w:anchor="_Toc195459669" w:history="1">
            <w:r w:rsidR="00FF65F9">
              <w:rPr>
                <w:rStyle w:val="ad"/>
                <w:noProof/>
              </w:rPr>
              <w:t>5.操作人员要求</w:t>
            </w:r>
            <w:r w:rsidR="00FF65F9">
              <w:rPr>
                <w:noProof/>
              </w:rPr>
              <w:tab/>
            </w:r>
            <w:r w:rsidR="00FF65F9">
              <w:rPr>
                <w:noProof/>
              </w:rPr>
              <w:fldChar w:fldCharType="begin"/>
            </w:r>
            <w:r w:rsidR="00FF65F9">
              <w:rPr>
                <w:noProof/>
              </w:rPr>
              <w:instrText xml:space="preserve"> PAGEREF _Toc195459669 \h </w:instrText>
            </w:r>
            <w:r w:rsidR="00FF65F9">
              <w:rPr>
                <w:noProof/>
              </w:rPr>
            </w:r>
            <w:r w:rsidR="00FF65F9">
              <w:rPr>
                <w:noProof/>
              </w:rPr>
              <w:fldChar w:fldCharType="separate"/>
            </w:r>
            <w:r w:rsidR="00FF65F9">
              <w:rPr>
                <w:noProof/>
              </w:rPr>
              <w:t>2</w:t>
            </w:r>
            <w:r w:rsidR="00FF65F9">
              <w:rPr>
                <w:noProof/>
              </w:rPr>
              <w:fldChar w:fldCharType="end"/>
            </w:r>
          </w:hyperlink>
        </w:p>
        <w:p w:rsidR="00FF65F9" w:rsidRDefault="009816C9" w:rsidP="00FF65F9">
          <w:pPr>
            <w:pStyle w:val="TOC1"/>
            <w:spacing w:before="78" w:after="78"/>
            <w:rPr>
              <w:rFonts w:asciiTheme="minorHAnsi" w:eastAsiaTheme="minorEastAsia" w:hAnsiTheme="minorHAnsi" w:cstheme="minorBidi"/>
              <w:noProof/>
              <w:szCs w:val="22"/>
            </w:rPr>
          </w:pPr>
          <w:hyperlink w:anchor="_Toc195459670" w:history="1">
            <w:r w:rsidR="00FF65F9">
              <w:rPr>
                <w:rStyle w:val="ad"/>
                <w:noProof/>
              </w:rPr>
              <w:t>6.供电前准备</w:t>
            </w:r>
            <w:r w:rsidR="00FF65F9">
              <w:rPr>
                <w:noProof/>
              </w:rPr>
              <w:tab/>
            </w:r>
            <w:r w:rsidR="00FF65F9">
              <w:rPr>
                <w:noProof/>
              </w:rPr>
              <w:fldChar w:fldCharType="begin"/>
            </w:r>
            <w:r w:rsidR="00FF65F9">
              <w:rPr>
                <w:noProof/>
              </w:rPr>
              <w:instrText xml:space="preserve"> PAGEREF _Toc195459670 \h </w:instrText>
            </w:r>
            <w:r w:rsidR="00FF65F9">
              <w:rPr>
                <w:noProof/>
              </w:rPr>
            </w:r>
            <w:r w:rsidR="00FF65F9">
              <w:rPr>
                <w:noProof/>
              </w:rPr>
              <w:fldChar w:fldCharType="separate"/>
            </w:r>
            <w:r w:rsidR="00FF65F9">
              <w:rPr>
                <w:noProof/>
              </w:rPr>
              <w:t>3</w:t>
            </w:r>
            <w:r w:rsidR="00FF65F9">
              <w:rPr>
                <w:noProof/>
              </w:rPr>
              <w:fldChar w:fldCharType="end"/>
            </w:r>
          </w:hyperlink>
        </w:p>
        <w:p w:rsidR="00FF65F9" w:rsidRDefault="009816C9" w:rsidP="00FF65F9">
          <w:pPr>
            <w:pStyle w:val="TOC1"/>
            <w:spacing w:before="78" w:after="78"/>
            <w:rPr>
              <w:rFonts w:asciiTheme="minorHAnsi" w:eastAsiaTheme="minorEastAsia" w:hAnsiTheme="minorHAnsi" w:cstheme="minorBidi"/>
              <w:noProof/>
              <w:szCs w:val="22"/>
            </w:rPr>
          </w:pPr>
          <w:hyperlink w:anchor="_Toc195459671" w:history="1">
            <w:r w:rsidR="00FF65F9">
              <w:rPr>
                <w:rStyle w:val="ad"/>
                <w:noProof/>
              </w:rPr>
              <w:t>7.连接和供电</w:t>
            </w:r>
            <w:r w:rsidR="00FF65F9">
              <w:rPr>
                <w:noProof/>
              </w:rPr>
              <w:tab/>
            </w:r>
            <w:r w:rsidR="00FF65F9">
              <w:rPr>
                <w:noProof/>
              </w:rPr>
              <w:fldChar w:fldCharType="begin"/>
            </w:r>
            <w:r w:rsidR="00FF65F9">
              <w:rPr>
                <w:noProof/>
              </w:rPr>
              <w:instrText xml:space="preserve"> PAGEREF _Toc195459671 \h </w:instrText>
            </w:r>
            <w:r w:rsidR="00FF65F9">
              <w:rPr>
                <w:noProof/>
              </w:rPr>
            </w:r>
            <w:r w:rsidR="00FF65F9">
              <w:rPr>
                <w:noProof/>
              </w:rPr>
              <w:fldChar w:fldCharType="separate"/>
            </w:r>
            <w:r w:rsidR="00FF65F9">
              <w:rPr>
                <w:noProof/>
              </w:rPr>
              <w:t>3</w:t>
            </w:r>
            <w:r w:rsidR="00FF65F9">
              <w:rPr>
                <w:noProof/>
              </w:rPr>
              <w:fldChar w:fldCharType="end"/>
            </w:r>
          </w:hyperlink>
        </w:p>
        <w:p w:rsidR="00FF65F9" w:rsidRDefault="009816C9" w:rsidP="00FF65F9">
          <w:pPr>
            <w:pStyle w:val="TOC1"/>
            <w:spacing w:before="78" w:after="78"/>
            <w:rPr>
              <w:rFonts w:asciiTheme="minorHAnsi" w:eastAsiaTheme="minorEastAsia" w:hAnsiTheme="minorHAnsi" w:cstheme="minorBidi"/>
              <w:noProof/>
              <w:szCs w:val="22"/>
            </w:rPr>
          </w:pPr>
          <w:hyperlink w:anchor="_Toc195459672" w:history="1">
            <w:r w:rsidR="00FF65F9">
              <w:rPr>
                <w:rStyle w:val="ad"/>
                <w:noProof/>
              </w:rPr>
              <w:t>8.离港断电</w:t>
            </w:r>
            <w:r w:rsidR="00FF65F9">
              <w:rPr>
                <w:noProof/>
              </w:rPr>
              <w:tab/>
            </w:r>
            <w:r w:rsidR="00FF65F9">
              <w:rPr>
                <w:noProof/>
              </w:rPr>
              <w:fldChar w:fldCharType="begin"/>
            </w:r>
            <w:r w:rsidR="00FF65F9">
              <w:rPr>
                <w:noProof/>
              </w:rPr>
              <w:instrText xml:space="preserve"> PAGEREF _Toc195459672 \h </w:instrText>
            </w:r>
            <w:r w:rsidR="00FF65F9">
              <w:rPr>
                <w:noProof/>
              </w:rPr>
            </w:r>
            <w:r w:rsidR="00FF65F9">
              <w:rPr>
                <w:noProof/>
              </w:rPr>
              <w:fldChar w:fldCharType="separate"/>
            </w:r>
            <w:r w:rsidR="00FF65F9">
              <w:rPr>
                <w:noProof/>
              </w:rPr>
              <w:t>5</w:t>
            </w:r>
            <w:r w:rsidR="00FF65F9">
              <w:rPr>
                <w:noProof/>
              </w:rPr>
              <w:fldChar w:fldCharType="end"/>
            </w:r>
          </w:hyperlink>
        </w:p>
        <w:p w:rsidR="00FF65F9" w:rsidRDefault="009816C9" w:rsidP="00FF65F9">
          <w:pPr>
            <w:pStyle w:val="TOC1"/>
            <w:spacing w:before="78" w:after="78"/>
            <w:rPr>
              <w:rFonts w:asciiTheme="minorHAnsi" w:eastAsiaTheme="minorEastAsia" w:hAnsiTheme="minorHAnsi" w:cstheme="minorBidi"/>
              <w:noProof/>
              <w:szCs w:val="22"/>
            </w:rPr>
          </w:pPr>
          <w:hyperlink w:anchor="_Toc195459673" w:history="1">
            <w:r w:rsidR="00FF65F9">
              <w:rPr>
                <w:rStyle w:val="ad"/>
                <w:noProof/>
              </w:rPr>
              <w:t>9.安全防护要求</w:t>
            </w:r>
            <w:r w:rsidR="00FF65F9">
              <w:rPr>
                <w:noProof/>
              </w:rPr>
              <w:tab/>
            </w:r>
            <w:r w:rsidR="00FF65F9">
              <w:rPr>
                <w:noProof/>
              </w:rPr>
              <w:fldChar w:fldCharType="begin"/>
            </w:r>
            <w:r w:rsidR="00FF65F9">
              <w:rPr>
                <w:noProof/>
              </w:rPr>
              <w:instrText xml:space="preserve"> PAGEREF _Toc195459673 \h </w:instrText>
            </w:r>
            <w:r w:rsidR="00FF65F9">
              <w:rPr>
                <w:noProof/>
              </w:rPr>
            </w:r>
            <w:r w:rsidR="00FF65F9">
              <w:rPr>
                <w:noProof/>
              </w:rPr>
              <w:fldChar w:fldCharType="separate"/>
            </w:r>
            <w:r w:rsidR="00FF65F9">
              <w:rPr>
                <w:noProof/>
              </w:rPr>
              <w:t>5</w:t>
            </w:r>
            <w:r w:rsidR="00FF65F9">
              <w:rPr>
                <w:noProof/>
              </w:rPr>
              <w:fldChar w:fldCharType="end"/>
            </w:r>
          </w:hyperlink>
        </w:p>
        <w:p w:rsidR="00FF65F9" w:rsidRDefault="009816C9" w:rsidP="00FF65F9">
          <w:pPr>
            <w:pStyle w:val="TOC1"/>
            <w:spacing w:before="78" w:after="78"/>
            <w:rPr>
              <w:rFonts w:asciiTheme="minorHAnsi" w:eastAsiaTheme="minorEastAsia" w:hAnsiTheme="minorHAnsi" w:cstheme="minorBidi"/>
              <w:noProof/>
              <w:szCs w:val="22"/>
            </w:rPr>
          </w:pPr>
          <w:hyperlink w:anchor="_Toc195459674" w:history="1">
            <w:r w:rsidR="00FF65F9">
              <w:rPr>
                <w:rStyle w:val="ad"/>
                <w:noProof/>
              </w:rPr>
              <w:t>10.电缆管理要求</w:t>
            </w:r>
            <w:r w:rsidR="00FF65F9">
              <w:rPr>
                <w:noProof/>
              </w:rPr>
              <w:tab/>
            </w:r>
            <w:r w:rsidR="00FF65F9">
              <w:rPr>
                <w:noProof/>
              </w:rPr>
              <w:fldChar w:fldCharType="begin"/>
            </w:r>
            <w:r w:rsidR="00FF65F9">
              <w:rPr>
                <w:noProof/>
              </w:rPr>
              <w:instrText xml:space="preserve"> PAGEREF _Toc195459674 \h </w:instrText>
            </w:r>
            <w:r w:rsidR="00FF65F9">
              <w:rPr>
                <w:noProof/>
              </w:rPr>
            </w:r>
            <w:r w:rsidR="00FF65F9">
              <w:rPr>
                <w:noProof/>
              </w:rPr>
              <w:fldChar w:fldCharType="separate"/>
            </w:r>
            <w:r w:rsidR="00FF65F9">
              <w:rPr>
                <w:noProof/>
              </w:rPr>
              <w:t>6</w:t>
            </w:r>
            <w:r w:rsidR="00FF65F9">
              <w:rPr>
                <w:noProof/>
              </w:rPr>
              <w:fldChar w:fldCharType="end"/>
            </w:r>
          </w:hyperlink>
        </w:p>
        <w:p w:rsidR="00FF65F9" w:rsidRDefault="00FF65F9" w:rsidP="00FF65F9">
          <w:pPr>
            <w:spacing w:line="360" w:lineRule="auto"/>
          </w:pPr>
          <w:r>
            <w:rPr>
              <w:bCs/>
              <w:lang w:val="zh-CN"/>
            </w:rPr>
            <w:fldChar w:fldCharType="end"/>
          </w:r>
        </w:p>
      </w:sdtContent>
    </w:sdt>
    <w:p w:rsidR="00FF65F9" w:rsidRDefault="00FF65F9" w:rsidP="00FF65F9">
      <w:pPr>
        <w:spacing w:line="480" w:lineRule="auto"/>
      </w:pPr>
    </w:p>
    <w:p w:rsidR="00FF65F9" w:rsidRDefault="00FF65F9" w:rsidP="00FF65F9">
      <w:pPr>
        <w:spacing w:line="480" w:lineRule="auto"/>
      </w:pPr>
    </w:p>
    <w:p w:rsidR="00FF65F9" w:rsidRPr="004561B2" w:rsidRDefault="00FF65F9" w:rsidP="00FF65F9">
      <w:pPr>
        <w:spacing w:line="360" w:lineRule="auto"/>
      </w:pPr>
    </w:p>
    <w:p w:rsidR="00FF65F9" w:rsidRPr="004561B2" w:rsidRDefault="00FF65F9" w:rsidP="00FF65F9">
      <w:pPr>
        <w:spacing w:line="480" w:lineRule="auto"/>
      </w:pPr>
    </w:p>
    <w:p w:rsidR="00FF65F9" w:rsidRDefault="00FF65F9" w:rsidP="00FF65F9">
      <w:pPr>
        <w:widowControl/>
        <w:jc w:val="left"/>
        <w:rPr>
          <w:rFonts w:ascii="黑体" w:eastAsia="黑体" w:hAnsi="黑体"/>
          <w:sz w:val="32"/>
          <w:szCs w:val="32"/>
        </w:rPr>
      </w:pPr>
      <w:r>
        <w:rPr>
          <w:rFonts w:ascii="黑体" w:eastAsia="黑体" w:hAnsi="黑体"/>
          <w:sz w:val="32"/>
          <w:szCs w:val="32"/>
        </w:rPr>
        <w:br w:type="page"/>
      </w:r>
    </w:p>
    <w:p w:rsidR="00FF65F9" w:rsidRDefault="00FF65F9" w:rsidP="00FF65F9">
      <w:pPr>
        <w:spacing w:beforeLines="100" w:before="312" w:afterLines="100" w:after="312"/>
        <w:jc w:val="center"/>
        <w:rPr>
          <w:rFonts w:ascii="黑体" w:eastAsia="黑体" w:hAnsi="黑体"/>
          <w:sz w:val="32"/>
          <w:szCs w:val="32"/>
        </w:rPr>
      </w:pPr>
      <w:r w:rsidRPr="00ED29D4">
        <w:rPr>
          <w:rFonts w:ascii="黑体" w:eastAsia="黑体" w:hAnsi="黑体" w:hint="eastAsia"/>
          <w:sz w:val="32"/>
          <w:szCs w:val="32"/>
        </w:rPr>
        <w:lastRenderedPageBreak/>
        <w:t>前言</w:t>
      </w:r>
    </w:p>
    <w:p w:rsidR="00FF65F9" w:rsidRPr="00ED29D4" w:rsidRDefault="00FF65F9" w:rsidP="00FF65F9">
      <w:pPr>
        <w:spacing w:beforeLines="50" w:before="156" w:line="300" w:lineRule="auto"/>
        <w:rPr>
          <w:rFonts w:asciiTheme="minorEastAsia" w:hAnsiTheme="minorEastAsia"/>
          <w:szCs w:val="21"/>
        </w:rPr>
      </w:pPr>
      <w:r>
        <w:rPr>
          <w:rFonts w:asciiTheme="minorEastAsia" w:hAnsiTheme="minorEastAsia"/>
          <w:szCs w:val="21"/>
        </w:rPr>
        <w:tab/>
      </w:r>
      <w:r w:rsidRPr="00ED29D4">
        <w:rPr>
          <w:rFonts w:asciiTheme="minorEastAsia" w:hAnsiTheme="minorEastAsia" w:hint="eastAsia"/>
          <w:szCs w:val="21"/>
        </w:rPr>
        <w:t>本文件按照GB/T1.1-2020《标准化工作导则 第1部分:标准化文件的结构和起草规则》的规定起草</w:t>
      </w:r>
      <w:r>
        <w:rPr>
          <w:rFonts w:asciiTheme="minorEastAsia" w:hAnsiTheme="minorEastAsia" w:hint="eastAsia"/>
          <w:szCs w:val="21"/>
        </w:rPr>
        <w:t>。</w:t>
      </w:r>
    </w:p>
    <w:p w:rsidR="00FF65F9" w:rsidRDefault="00FF65F9" w:rsidP="00FF65F9">
      <w:pPr>
        <w:spacing w:line="300" w:lineRule="auto"/>
        <w:ind w:firstLine="420"/>
        <w:rPr>
          <w:rFonts w:asciiTheme="minorEastAsia" w:hAnsiTheme="minorEastAsia"/>
          <w:szCs w:val="21"/>
        </w:rPr>
      </w:pPr>
      <w:r w:rsidRPr="00ED29D4">
        <w:rPr>
          <w:rFonts w:asciiTheme="minorEastAsia" w:hAnsiTheme="minorEastAsia" w:hint="eastAsia"/>
          <w:szCs w:val="21"/>
        </w:rPr>
        <w:t>本文件由中国工程机械学会提出并归口。</w:t>
      </w:r>
    </w:p>
    <w:p w:rsidR="00FF65F9" w:rsidRPr="00ED29D4" w:rsidRDefault="00FF65F9" w:rsidP="00FF65F9">
      <w:pPr>
        <w:spacing w:line="300" w:lineRule="auto"/>
        <w:ind w:firstLine="420"/>
        <w:rPr>
          <w:rFonts w:asciiTheme="minorEastAsia" w:hAnsiTheme="minorEastAsia"/>
          <w:szCs w:val="21"/>
        </w:rPr>
      </w:pPr>
      <w:r w:rsidRPr="00ED29D4">
        <w:rPr>
          <w:rFonts w:asciiTheme="minorEastAsia" w:hAnsiTheme="minorEastAsia" w:hint="eastAsia"/>
          <w:szCs w:val="21"/>
        </w:rPr>
        <w:t>本文件起草单位:</w:t>
      </w:r>
      <w:r w:rsidRPr="00ED29D4">
        <w:rPr>
          <w:rFonts w:hint="eastAsia"/>
        </w:rPr>
        <w:t xml:space="preserve"> </w:t>
      </w:r>
      <w:r w:rsidRPr="00ED29D4">
        <w:rPr>
          <w:rFonts w:asciiTheme="minorEastAsia" w:hAnsiTheme="minorEastAsia" w:hint="eastAsia"/>
          <w:szCs w:val="21"/>
        </w:rPr>
        <w:t>武汉理工大学、中交第二航务工程勘察设计院有限公司</w:t>
      </w:r>
      <w:r>
        <w:rPr>
          <w:rFonts w:asciiTheme="minorEastAsia" w:hAnsiTheme="minorEastAsia" w:hint="eastAsia"/>
          <w:szCs w:val="21"/>
        </w:rPr>
        <w:t>、</w:t>
      </w:r>
      <w:r w:rsidRPr="00ED29D4">
        <w:rPr>
          <w:rFonts w:asciiTheme="minorEastAsia" w:hAnsiTheme="minorEastAsia" w:hint="eastAsia"/>
          <w:szCs w:val="21"/>
        </w:rPr>
        <w:t>武汉港务集团有限公司</w:t>
      </w:r>
      <w:r>
        <w:rPr>
          <w:rFonts w:asciiTheme="minorEastAsia" w:hAnsiTheme="minorEastAsia" w:hint="eastAsia"/>
          <w:szCs w:val="21"/>
        </w:rPr>
        <w:t>、</w:t>
      </w:r>
      <w:r w:rsidRPr="00ED29D4">
        <w:rPr>
          <w:rFonts w:asciiTheme="minorEastAsia" w:hAnsiTheme="minorEastAsia" w:hint="eastAsia"/>
          <w:szCs w:val="21"/>
        </w:rPr>
        <w:t>武汉港迪电气有限公司</w:t>
      </w:r>
      <w:r>
        <w:rPr>
          <w:rFonts w:asciiTheme="minorEastAsia" w:hAnsiTheme="minorEastAsia" w:hint="eastAsia"/>
          <w:szCs w:val="21"/>
        </w:rPr>
        <w:t>、</w:t>
      </w:r>
      <w:r w:rsidRPr="00ED29D4">
        <w:rPr>
          <w:rFonts w:asciiTheme="minorEastAsia" w:hAnsiTheme="minorEastAsia" w:hint="eastAsia"/>
          <w:szCs w:val="21"/>
        </w:rPr>
        <w:t>武汉长江船舶设计院有限公司</w:t>
      </w:r>
      <w:r w:rsidR="00F443AB">
        <w:rPr>
          <w:rFonts w:asciiTheme="minorEastAsia" w:hAnsiTheme="minorEastAsia" w:hint="eastAsia"/>
          <w:szCs w:val="21"/>
        </w:rPr>
        <w:t>、</w:t>
      </w:r>
      <w:r w:rsidR="00F443AB" w:rsidRPr="00F443AB">
        <w:rPr>
          <w:rFonts w:asciiTheme="minorEastAsia" w:hAnsiTheme="minorEastAsia" w:hint="eastAsia"/>
          <w:szCs w:val="21"/>
        </w:rPr>
        <w:t>江苏健龙电器有限公司</w:t>
      </w:r>
      <w:bookmarkStart w:id="7" w:name="_GoBack"/>
      <w:bookmarkEnd w:id="7"/>
      <w:r w:rsidRPr="00ED29D4">
        <w:rPr>
          <w:rFonts w:asciiTheme="minorEastAsia" w:hAnsiTheme="minorEastAsia" w:hint="eastAsia"/>
          <w:szCs w:val="21"/>
        </w:rPr>
        <w:t>。</w:t>
      </w:r>
    </w:p>
    <w:p w:rsidR="00FF65F9" w:rsidRDefault="00FF65F9" w:rsidP="00FF65F9">
      <w:pPr>
        <w:spacing w:line="300" w:lineRule="auto"/>
        <w:ind w:firstLine="420"/>
        <w:rPr>
          <w:rFonts w:asciiTheme="minorEastAsia" w:hAnsiTheme="minorEastAsia"/>
          <w:szCs w:val="21"/>
        </w:rPr>
      </w:pPr>
      <w:r w:rsidRPr="00ED29D4">
        <w:rPr>
          <w:rFonts w:asciiTheme="minorEastAsia" w:hAnsiTheme="minorEastAsia" w:hint="eastAsia"/>
          <w:szCs w:val="21"/>
        </w:rPr>
        <w:t>本文件主要起草人:</w:t>
      </w:r>
      <w:r w:rsidRPr="00564040">
        <w:rPr>
          <w:rFonts w:hint="eastAsia"/>
        </w:rPr>
        <w:t xml:space="preserve"> </w:t>
      </w:r>
      <w:r w:rsidR="00F443AB" w:rsidRPr="00F443AB">
        <w:rPr>
          <w:rFonts w:asciiTheme="minorEastAsia" w:hAnsiTheme="minorEastAsia" w:hint="eastAsia"/>
          <w:szCs w:val="21"/>
        </w:rPr>
        <w:t>曹小华，钱璐，望毅，王亚，肖波，汤文军，黄益斌</w:t>
      </w:r>
      <w:r w:rsidRPr="00ED29D4">
        <w:rPr>
          <w:rFonts w:asciiTheme="minorEastAsia" w:hAnsiTheme="minorEastAsia" w:hint="eastAsia"/>
          <w:szCs w:val="21"/>
        </w:rPr>
        <w:t>。</w:t>
      </w:r>
    </w:p>
    <w:p w:rsidR="00FF65F9" w:rsidRDefault="00FF65F9" w:rsidP="00FF65F9">
      <w:pPr>
        <w:widowControl/>
        <w:jc w:val="left"/>
        <w:rPr>
          <w:rFonts w:asciiTheme="minorEastAsia" w:hAnsiTheme="minorEastAsia"/>
          <w:szCs w:val="21"/>
        </w:rPr>
      </w:pPr>
      <w:r>
        <w:rPr>
          <w:rFonts w:asciiTheme="minorEastAsia" w:hAnsiTheme="minorEastAsia"/>
          <w:szCs w:val="21"/>
        </w:rPr>
        <w:br w:type="page"/>
      </w:r>
    </w:p>
    <w:p w:rsidR="007043F5" w:rsidRPr="00FF65F9" w:rsidRDefault="007043F5">
      <w:pPr>
        <w:pStyle w:val="1"/>
        <w:spacing w:before="200" w:after="200" w:line="480" w:lineRule="auto"/>
        <w:rPr>
          <w:rFonts w:ascii="黑体" w:hAnsi="黑体" w:cs="黑体"/>
          <w:sz w:val="21"/>
          <w:szCs w:val="21"/>
        </w:rPr>
        <w:sectPr w:rsidR="007043F5" w:rsidRPr="00FF65F9">
          <w:footerReference w:type="default" r:id="rId9"/>
          <w:pgSz w:w="11906" w:h="16838"/>
          <w:pgMar w:top="1440" w:right="1800" w:bottom="1440" w:left="1800" w:header="720" w:footer="720" w:gutter="0"/>
          <w:cols w:space="720"/>
          <w:docGrid w:type="lines" w:linePitch="312"/>
        </w:sectPr>
      </w:pPr>
    </w:p>
    <w:p w:rsidR="00A84375" w:rsidRPr="00012726" w:rsidRDefault="00A84375" w:rsidP="00A84375">
      <w:pPr>
        <w:keepNext/>
        <w:keepLines/>
        <w:spacing w:before="300" w:after="240" w:line="300" w:lineRule="auto"/>
        <w:jc w:val="center"/>
        <w:outlineLvl w:val="0"/>
        <w:rPr>
          <w:rFonts w:ascii="黑体" w:eastAsia="黑体" w:hAnsi="黑体" w:cs="黑体"/>
          <w:bCs/>
          <w:kern w:val="44"/>
          <w:sz w:val="32"/>
          <w:szCs w:val="32"/>
        </w:rPr>
      </w:pPr>
      <w:bookmarkStart w:id="8" w:name="_Hlk206522920"/>
      <w:bookmarkEnd w:id="0"/>
      <w:bookmarkEnd w:id="1"/>
      <w:bookmarkEnd w:id="2"/>
      <w:bookmarkEnd w:id="3"/>
      <w:bookmarkEnd w:id="4"/>
      <w:bookmarkEnd w:id="5"/>
      <w:bookmarkEnd w:id="6"/>
      <w:r w:rsidRPr="00012726">
        <w:rPr>
          <w:rFonts w:ascii="黑体" w:eastAsia="黑体" w:hAnsi="黑体" w:cs="黑体" w:hint="eastAsia"/>
          <w:bCs/>
          <w:kern w:val="44"/>
          <w:sz w:val="32"/>
          <w:szCs w:val="32"/>
        </w:rPr>
        <w:lastRenderedPageBreak/>
        <w:t>内河港口岸电设备对接安全技术要求</w:t>
      </w:r>
    </w:p>
    <w:bookmarkEnd w:id="8"/>
    <w:p w:rsidR="00A84375" w:rsidRPr="004561B2" w:rsidRDefault="00A84375" w:rsidP="00A84375">
      <w:pPr>
        <w:keepNext/>
        <w:keepLines/>
        <w:spacing w:before="200" w:after="200" w:line="300" w:lineRule="auto"/>
        <w:ind w:left="420" w:hanging="420"/>
        <w:outlineLvl w:val="0"/>
        <w:rPr>
          <w:rFonts w:ascii="黑体" w:eastAsia="黑体" w:hAnsi="黑体" w:cs="黑体"/>
          <w:bCs/>
          <w:kern w:val="44"/>
          <w:szCs w:val="21"/>
        </w:rPr>
      </w:pPr>
      <w:r w:rsidRPr="004561B2">
        <w:rPr>
          <w:rFonts w:ascii="黑体" w:eastAsia="黑体" w:hAnsi="黑体" w:cs="黑体" w:hint="eastAsia"/>
          <w:bCs/>
          <w:kern w:val="44"/>
          <w:szCs w:val="21"/>
        </w:rPr>
        <w:t>1 范围</w:t>
      </w:r>
    </w:p>
    <w:p w:rsidR="00A84375" w:rsidRPr="004561B2" w:rsidRDefault="00A84375" w:rsidP="00A84375">
      <w:pPr>
        <w:spacing w:line="300" w:lineRule="auto"/>
        <w:ind w:firstLine="420"/>
        <w:rPr>
          <w:color w:val="000000"/>
          <w:szCs w:val="21"/>
        </w:rPr>
      </w:pPr>
      <w:r w:rsidRPr="004561B2">
        <w:rPr>
          <w:color w:val="000000"/>
          <w:szCs w:val="21"/>
        </w:rPr>
        <w:t>本指南适用于</w:t>
      </w:r>
      <w:r w:rsidRPr="004561B2">
        <w:rPr>
          <w:rFonts w:hint="eastAsia"/>
          <w:szCs w:val="21"/>
        </w:rPr>
        <w:t>内河船舶在靠泊期间</w:t>
      </w:r>
      <w:r w:rsidRPr="004561B2">
        <w:rPr>
          <w:rFonts w:hint="eastAsia"/>
          <w:color w:val="000000"/>
          <w:szCs w:val="21"/>
        </w:rPr>
        <w:t>，</w:t>
      </w:r>
      <w:r w:rsidRPr="004561B2">
        <w:rPr>
          <w:color w:val="000000"/>
          <w:szCs w:val="21"/>
        </w:rPr>
        <w:t>准备、连接船舶岸电岸上供电设施，以及离港断电过程中的操作技术要求</w:t>
      </w:r>
      <w:r w:rsidRPr="004561B2">
        <w:rPr>
          <w:rFonts w:hint="eastAsia"/>
          <w:color w:val="000000"/>
          <w:szCs w:val="21"/>
        </w:rPr>
        <w:t>。</w:t>
      </w:r>
    </w:p>
    <w:p w:rsidR="00A84375" w:rsidRPr="004561B2" w:rsidRDefault="00A84375" w:rsidP="00A84375">
      <w:pPr>
        <w:keepNext/>
        <w:keepLines/>
        <w:spacing w:before="200" w:after="200" w:line="300" w:lineRule="auto"/>
        <w:ind w:left="420" w:hanging="420"/>
        <w:outlineLvl w:val="0"/>
        <w:rPr>
          <w:rFonts w:ascii="黑体" w:eastAsia="黑体" w:hAnsi="黑体" w:cs="黑体"/>
          <w:bCs/>
          <w:kern w:val="44"/>
          <w:szCs w:val="21"/>
        </w:rPr>
      </w:pPr>
      <w:bookmarkStart w:id="9" w:name="_Toc195459662"/>
      <w:bookmarkStart w:id="10" w:name="_Toc481592241"/>
      <w:bookmarkStart w:id="11" w:name="_Toc481592300"/>
      <w:bookmarkStart w:id="12" w:name="_Toc502686293"/>
      <w:bookmarkStart w:id="13" w:name="_Toc481591632"/>
      <w:bookmarkStart w:id="14" w:name="_Toc481591935"/>
      <w:r w:rsidRPr="004561B2">
        <w:rPr>
          <w:rFonts w:ascii="黑体" w:eastAsia="黑体" w:hAnsi="黑体" w:cs="黑体" w:hint="eastAsia"/>
          <w:bCs/>
          <w:kern w:val="44"/>
          <w:szCs w:val="21"/>
        </w:rPr>
        <w:t>2 规范性引用文件</w:t>
      </w:r>
      <w:bookmarkEnd w:id="9"/>
    </w:p>
    <w:p w:rsidR="00A84375" w:rsidRPr="004561B2" w:rsidRDefault="00A84375" w:rsidP="00A84375">
      <w:pPr>
        <w:spacing w:line="300" w:lineRule="auto"/>
        <w:ind w:firstLine="420"/>
        <w:rPr>
          <w:color w:val="000000"/>
          <w:szCs w:val="21"/>
        </w:rPr>
      </w:pPr>
      <w:r w:rsidRPr="004561B2">
        <w:rPr>
          <w:color w:val="000000"/>
          <w:szCs w:val="21"/>
        </w:rPr>
        <w:t>下列文件被本指南完整或部分规范性引用，且其在本指南中的应用是必不可少的。凡是注日期的引用文件，仅注日期的版本适用于本文件。凡是不注日期的引用文件，其最新版本</w:t>
      </w:r>
      <w:r w:rsidRPr="004561B2">
        <w:rPr>
          <w:color w:val="000000"/>
          <w:szCs w:val="21"/>
        </w:rPr>
        <w:t>(</w:t>
      </w:r>
      <w:r w:rsidRPr="004561B2">
        <w:rPr>
          <w:color w:val="000000"/>
          <w:szCs w:val="21"/>
        </w:rPr>
        <w:t>包括所有的修改单</w:t>
      </w:r>
      <w:r w:rsidRPr="004561B2">
        <w:rPr>
          <w:color w:val="000000"/>
          <w:szCs w:val="21"/>
        </w:rPr>
        <w:t>)</w:t>
      </w:r>
      <w:r w:rsidRPr="004561B2">
        <w:rPr>
          <w:color w:val="000000"/>
          <w:szCs w:val="21"/>
        </w:rPr>
        <w:t>适用于本文件。</w:t>
      </w:r>
    </w:p>
    <w:p w:rsidR="00A84375" w:rsidRPr="004561B2" w:rsidRDefault="00A84375" w:rsidP="00A84375">
      <w:pPr>
        <w:spacing w:line="300" w:lineRule="auto"/>
        <w:ind w:firstLine="420"/>
        <w:rPr>
          <w:color w:val="000000"/>
          <w:szCs w:val="21"/>
        </w:rPr>
      </w:pPr>
      <w:r w:rsidRPr="004561B2">
        <w:rPr>
          <w:color w:val="000000"/>
          <w:szCs w:val="21"/>
        </w:rPr>
        <w:t xml:space="preserve">GB/T 51305 </w:t>
      </w:r>
      <w:r w:rsidRPr="004561B2">
        <w:rPr>
          <w:color w:val="000000"/>
          <w:szCs w:val="21"/>
        </w:rPr>
        <w:t>码头船舶岸电设施工程技术标准</w:t>
      </w:r>
    </w:p>
    <w:p w:rsidR="00A84375" w:rsidRPr="004561B2" w:rsidRDefault="00A84375" w:rsidP="00A84375">
      <w:pPr>
        <w:spacing w:line="300" w:lineRule="auto"/>
        <w:ind w:firstLine="420"/>
        <w:rPr>
          <w:color w:val="000000"/>
          <w:szCs w:val="21"/>
        </w:rPr>
      </w:pPr>
      <w:r w:rsidRPr="004561B2">
        <w:rPr>
          <w:color w:val="000000"/>
          <w:szCs w:val="21"/>
        </w:rPr>
        <w:t xml:space="preserve">JTS 155 </w:t>
      </w:r>
      <w:r w:rsidRPr="004561B2">
        <w:rPr>
          <w:color w:val="000000"/>
          <w:szCs w:val="21"/>
        </w:rPr>
        <w:t>码头岸电设施建设技术规范</w:t>
      </w:r>
    </w:p>
    <w:p w:rsidR="00A84375" w:rsidRPr="004561B2" w:rsidRDefault="00A84375" w:rsidP="00A84375">
      <w:pPr>
        <w:spacing w:line="300" w:lineRule="auto"/>
        <w:ind w:firstLine="420"/>
        <w:rPr>
          <w:color w:val="000000"/>
          <w:szCs w:val="21"/>
        </w:rPr>
      </w:pPr>
      <w:r w:rsidRPr="004561B2">
        <w:rPr>
          <w:color w:val="000000"/>
          <w:szCs w:val="21"/>
        </w:rPr>
        <w:t xml:space="preserve">JTS 155-1 </w:t>
      </w:r>
      <w:r w:rsidRPr="004561B2">
        <w:rPr>
          <w:color w:val="000000"/>
          <w:szCs w:val="21"/>
        </w:rPr>
        <w:t>码头岸电设施检测技术规范</w:t>
      </w:r>
    </w:p>
    <w:p w:rsidR="00A84375" w:rsidRPr="004561B2" w:rsidRDefault="00A84375" w:rsidP="00A84375">
      <w:pPr>
        <w:spacing w:line="300" w:lineRule="auto"/>
        <w:ind w:firstLine="420"/>
        <w:rPr>
          <w:color w:val="000000"/>
          <w:szCs w:val="21"/>
        </w:rPr>
      </w:pPr>
      <w:r w:rsidRPr="004561B2">
        <w:rPr>
          <w:color w:val="000000"/>
          <w:szCs w:val="21"/>
        </w:rPr>
        <w:t xml:space="preserve">JT 815.2-2019 </w:t>
      </w:r>
      <w:r w:rsidRPr="004561B2">
        <w:rPr>
          <w:color w:val="000000"/>
          <w:szCs w:val="21"/>
        </w:rPr>
        <w:t>港口船舶岸基供电系统操作技术规范</w:t>
      </w:r>
      <w:r w:rsidRPr="004561B2">
        <w:rPr>
          <w:color w:val="000000"/>
          <w:szCs w:val="21"/>
        </w:rPr>
        <w:t xml:space="preserve"> </w:t>
      </w:r>
      <w:r w:rsidRPr="004561B2">
        <w:rPr>
          <w:color w:val="000000"/>
          <w:szCs w:val="21"/>
        </w:rPr>
        <w:t>第</w:t>
      </w:r>
      <w:r w:rsidRPr="004561B2">
        <w:rPr>
          <w:color w:val="000000"/>
          <w:szCs w:val="21"/>
        </w:rPr>
        <w:t>1</w:t>
      </w:r>
      <w:r w:rsidRPr="004561B2">
        <w:rPr>
          <w:color w:val="000000"/>
          <w:szCs w:val="21"/>
        </w:rPr>
        <w:t>部分：高压供电</w:t>
      </w:r>
    </w:p>
    <w:p w:rsidR="00A84375" w:rsidRPr="004561B2" w:rsidRDefault="00A84375" w:rsidP="00A84375">
      <w:pPr>
        <w:spacing w:line="300" w:lineRule="auto"/>
        <w:ind w:firstLine="420"/>
        <w:rPr>
          <w:color w:val="000000"/>
          <w:szCs w:val="21"/>
        </w:rPr>
      </w:pPr>
      <w:r w:rsidRPr="004561B2">
        <w:rPr>
          <w:color w:val="000000"/>
          <w:szCs w:val="21"/>
        </w:rPr>
        <w:t xml:space="preserve">JT 815.2-2019 </w:t>
      </w:r>
      <w:r w:rsidRPr="004561B2">
        <w:rPr>
          <w:color w:val="000000"/>
          <w:szCs w:val="21"/>
        </w:rPr>
        <w:t>港口船舶岸基供电系统操作技术规范</w:t>
      </w:r>
      <w:r w:rsidRPr="004561B2">
        <w:rPr>
          <w:color w:val="000000"/>
          <w:szCs w:val="21"/>
        </w:rPr>
        <w:t xml:space="preserve"> </w:t>
      </w:r>
      <w:r w:rsidRPr="004561B2">
        <w:rPr>
          <w:color w:val="000000"/>
          <w:szCs w:val="21"/>
        </w:rPr>
        <w:t>第</w:t>
      </w:r>
      <w:r w:rsidRPr="004561B2">
        <w:rPr>
          <w:color w:val="000000"/>
          <w:szCs w:val="21"/>
        </w:rPr>
        <w:t>2</w:t>
      </w:r>
      <w:r w:rsidRPr="004561B2">
        <w:rPr>
          <w:color w:val="000000"/>
          <w:szCs w:val="21"/>
        </w:rPr>
        <w:t>部分：低压供电</w:t>
      </w:r>
    </w:p>
    <w:p w:rsidR="00A84375" w:rsidRPr="004561B2" w:rsidRDefault="00A84375" w:rsidP="00A84375">
      <w:pPr>
        <w:spacing w:line="300" w:lineRule="auto"/>
        <w:ind w:firstLine="420"/>
        <w:rPr>
          <w:color w:val="000000"/>
          <w:szCs w:val="21"/>
        </w:rPr>
      </w:pPr>
      <w:r w:rsidRPr="004561B2">
        <w:rPr>
          <w:color w:val="000000"/>
          <w:szCs w:val="21"/>
        </w:rPr>
        <w:t xml:space="preserve">JT/T 814 2012 </w:t>
      </w:r>
      <w:r w:rsidRPr="004561B2">
        <w:rPr>
          <w:color w:val="000000"/>
          <w:szCs w:val="21"/>
        </w:rPr>
        <w:t>港口船舶岸基供电系统技术条件</w:t>
      </w:r>
    </w:p>
    <w:p w:rsidR="00A84375" w:rsidRPr="004561B2" w:rsidRDefault="00A84375" w:rsidP="00A84375">
      <w:pPr>
        <w:keepNext/>
        <w:keepLines/>
        <w:spacing w:before="200" w:after="200" w:line="300" w:lineRule="auto"/>
        <w:ind w:left="420" w:hanging="420"/>
        <w:outlineLvl w:val="0"/>
        <w:rPr>
          <w:rFonts w:ascii="黑体" w:eastAsia="黑体" w:hAnsi="黑体" w:cs="黑体"/>
          <w:bCs/>
          <w:kern w:val="44"/>
          <w:szCs w:val="21"/>
        </w:rPr>
      </w:pPr>
      <w:bookmarkStart w:id="15" w:name="_Toc195459663"/>
      <w:r w:rsidRPr="004561B2">
        <w:rPr>
          <w:rFonts w:ascii="黑体" w:eastAsia="黑体" w:hAnsi="黑体" w:cs="黑体" w:hint="eastAsia"/>
          <w:bCs/>
          <w:kern w:val="44"/>
          <w:szCs w:val="21"/>
        </w:rPr>
        <w:t>3 术语和定义</w:t>
      </w:r>
      <w:bookmarkEnd w:id="15"/>
    </w:p>
    <w:p w:rsidR="00A84375" w:rsidRPr="004561B2" w:rsidRDefault="00A84375" w:rsidP="00A84375">
      <w:pPr>
        <w:keepNext/>
        <w:keepLines/>
        <w:spacing w:before="40" w:line="300" w:lineRule="auto"/>
        <w:outlineLvl w:val="2"/>
        <w:rPr>
          <w:rFonts w:ascii="黑体" w:eastAsia="黑体" w:hAnsi="黑体" w:cs="黑体"/>
          <w:bCs/>
          <w:szCs w:val="21"/>
        </w:rPr>
      </w:pPr>
      <w:bookmarkStart w:id="16" w:name="_Toc73610331"/>
      <w:bookmarkStart w:id="17" w:name="_Toc55203269"/>
      <w:bookmarkStart w:id="18" w:name="_Toc59627839"/>
      <w:bookmarkStart w:id="19" w:name="_Toc55203731"/>
      <w:bookmarkStart w:id="20" w:name="_Toc73609689"/>
      <w:bookmarkStart w:id="21" w:name="_Toc4724"/>
      <w:bookmarkStart w:id="22" w:name="_Toc195459664"/>
      <w:r w:rsidRPr="004561B2">
        <w:rPr>
          <w:rFonts w:ascii="黑体" w:eastAsia="黑体" w:hAnsi="黑体" w:cs="黑体" w:hint="eastAsia"/>
          <w:bCs/>
          <w:szCs w:val="21"/>
        </w:rPr>
        <w:t xml:space="preserve">3.1 </w:t>
      </w:r>
      <w:bookmarkStart w:id="23" w:name="_Hlk73610046"/>
    </w:p>
    <w:p w:rsidR="00A84375" w:rsidRPr="004561B2" w:rsidRDefault="00A84375" w:rsidP="00A84375">
      <w:pPr>
        <w:keepNext/>
        <w:keepLines/>
        <w:spacing w:before="40" w:line="300" w:lineRule="auto"/>
        <w:ind w:firstLineChars="200" w:firstLine="420"/>
        <w:outlineLvl w:val="2"/>
        <w:rPr>
          <w:rFonts w:eastAsia="黑体"/>
          <w:b/>
          <w:bCs/>
          <w:szCs w:val="21"/>
        </w:rPr>
      </w:pPr>
      <w:r w:rsidRPr="004561B2">
        <w:rPr>
          <w:rFonts w:ascii="黑体" w:eastAsia="黑体" w:hAnsi="黑体" w:cs="黑体" w:hint="eastAsia"/>
          <w:bCs/>
          <w:szCs w:val="21"/>
        </w:rPr>
        <w:t>港口船舶岸基供电系统</w:t>
      </w:r>
      <w:bookmarkEnd w:id="23"/>
      <w:r w:rsidRPr="004561B2">
        <w:rPr>
          <w:rFonts w:hint="eastAsia"/>
          <w:b/>
          <w:bCs/>
          <w:sz w:val="24"/>
        </w:rPr>
        <w:t xml:space="preserve"> </w:t>
      </w:r>
      <w:r w:rsidRPr="004561B2">
        <w:rPr>
          <w:rFonts w:eastAsia="黑体"/>
          <w:b/>
          <w:bCs/>
          <w:szCs w:val="21"/>
        </w:rPr>
        <w:t>shore-to-ship power supply system</w:t>
      </w:r>
      <w:bookmarkEnd w:id="16"/>
      <w:bookmarkEnd w:id="17"/>
      <w:bookmarkEnd w:id="18"/>
      <w:bookmarkEnd w:id="19"/>
      <w:bookmarkEnd w:id="20"/>
      <w:bookmarkEnd w:id="21"/>
      <w:bookmarkEnd w:id="22"/>
      <w:r w:rsidRPr="004561B2">
        <w:rPr>
          <w:rFonts w:eastAsia="黑体"/>
          <w:b/>
          <w:bCs/>
          <w:szCs w:val="21"/>
        </w:rPr>
        <w:t xml:space="preserve"> </w:t>
      </w:r>
    </w:p>
    <w:p w:rsidR="00A84375" w:rsidRPr="004561B2" w:rsidRDefault="00A84375" w:rsidP="00A84375">
      <w:pPr>
        <w:spacing w:line="300" w:lineRule="auto"/>
        <w:ind w:firstLineChars="200" w:firstLine="420"/>
        <w:rPr>
          <w:color w:val="000000"/>
          <w:szCs w:val="21"/>
        </w:rPr>
      </w:pPr>
      <w:r w:rsidRPr="004561B2">
        <w:rPr>
          <w:color w:val="000000"/>
          <w:szCs w:val="21"/>
        </w:rPr>
        <w:t>在船舶停靠港口时，由岸边向船舶供电的电源系统，简称岸基供电系统。</w:t>
      </w:r>
      <w:r w:rsidRPr="004561B2">
        <w:rPr>
          <w:color w:val="000000"/>
          <w:szCs w:val="21"/>
        </w:rPr>
        <w:t xml:space="preserve"> </w:t>
      </w:r>
    </w:p>
    <w:p w:rsidR="00A84375" w:rsidRPr="004561B2" w:rsidRDefault="00A84375" w:rsidP="00A84375">
      <w:pPr>
        <w:keepNext/>
        <w:keepLines/>
        <w:spacing w:before="40" w:line="300" w:lineRule="auto"/>
        <w:outlineLvl w:val="2"/>
        <w:rPr>
          <w:bCs/>
          <w:sz w:val="24"/>
        </w:rPr>
      </w:pPr>
      <w:bookmarkStart w:id="24" w:name="_Toc27483"/>
      <w:bookmarkStart w:id="25" w:name="_Toc195459667"/>
      <w:bookmarkStart w:id="26" w:name="_Toc73609691"/>
      <w:bookmarkStart w:id="27" w:name="_Toc195459666"/>
      <w:bookmarkStart w:id="28" w:name="_Toc55203271"/>
      <w:bookmarkStart w:id="29" w:name="_Toc59627841"/>
      <w:bookmarkStart w:id="30" w:name="_Toc24325"/>
      <w:bookmarkStart w:id="31" w:name="_Toc73610333"/>
      <w:bookmarkStart w:id="32" w:name="_Toc55203733"/>
      <w:r w:rsidRPr="004561B2">
        <w:rPr>
          <w:rFonts w:ascii="黑体" w:eastAsia="黑体" w:hAnsi="黑体" w:cs="黑体" w:hint="eastAsia"/>
          <w:bCs/>
          <w:szCs w:val="21"/>
        </w:rPr>
        <w:t>3.</w:t>
      </w:r>
      <w:r w:rsidRPr="004561B2">
        <w:rPr>
          <w:rFonts w:ascii="黑体" w:eastAsia="黑体" w:hAnsi="黑体" w:cs="黑体"/>
          <w:bCs/>
          <w:szCs w:val="21"/>
        </w:rPr>
        <w:t>2</w:t>
      </w:r>
      <w:r w:rsidRPr="004561B2">
        <w:rPr>
          <w:rFonts w:hint="eastAsia"/>
          <w:bCs/>
          <w:sz w:val="24"/>
        </w:rPr>
        <w:t xml:space="preserve"> </w:t>
      </w:r>
    </w:p>
    <w:p w:rsidR="00A84375" w:rsidRPr="004561B2" w:rsidRDefault="00A84375" w:rsidP="00A84375">
      <w:pPr>
        <w:keepNext/>
        <w:keepLines/>
        <w:spacing w:before="40" w:line="300" w:lineRule="auto"/>
        <w:ind w:firstLineChars="200" w:firstLine="420"/>
        <w:outlineLvl w:val="2"/>
        <w:rPr>
          <w:rFonts w:ascii="黑体" w:eastAsia="黑体" w:hAnsi="黑体" w:cs="黑体"/>
          <w:b/>
          <w:bCs/>
          <w:szCs w:val="21"/>
        </w:rPr>
      </w:pPr>
      <w:r w:rsidRPr="004561B2">
        <w:rPr>
          <w:rFonts w:ascii="黑体" w:eastAsia="黑体" w:hAnsi="黑体" w:cs="黑体" w:hint="eastAsia"/>
          <w:bCs/>
          <w:szCs w:val="21"/>
        </w:rPr>
        <w:t>电缆管理装置</w:t>
      </w:r>
      <w:r w:rsidRPr="004561B2">
        <w:rPr>
          <w:rFonts w:ascii="黑体" w:eastAsia="黑体" w:hAnsi="黑体" w:cs="黑体" w:hint="eastAsia"/>
          <w:b/>
          <w:bCs/>
          <w:szCs w:val="21"/>
        </w:rPr>
        <w:t xml:space="preserve"> </w:t>
      </w:r>
      <w:r w:rsidRPr="004561B2">
        <w:rPr>
          <w:rFonts w:eastAsia="黑体" w:hint="eastAsia"/>
          <w:b/>
          <w:bCs/>
          <w:szCs w:val="21"/>
        </w:rPr>
        <w:t>Cable Management Facility</w:t>
      </w:r>
      <w:bookmarkEnd w:id="24"/>
      <w:bookmarkEnd w:id="25"/>
    </w:p>
    <w:p w:rsidR="00A84375" w:rsidRPr="004561B2" w:rsidRDefault="00A84375" w:rsidP="00A84375">
      <w:pPr>
        <w:spacing w:line="300" w:lineRule="auto"/>
        <w:ind w:firstLineChars="200" w:firstLine="420"/>
        <w:rPr>
          <w:color w:val="000000"/>
          <w:szCs w:val="21"/>
        </w:rPr>
      </w:pPr>
      <w:proofErr w:type="gramStart"/>
      <w:r w:rsidRPr="004561B2">
        <w:rPr>
          <w:rFonts w:hint="eastAsia"/>
          <w:color w:val="000000"/>
          <w:szCs w:val="21"/>
        </w:rPr>
        <w:t>用于岸船连接</w:t>
      </w:r>
      <w:proofErr w:type="gramEnd"/>
      <w:r w:rsidRPr="004561B2">
        <w:rPr>
          <w:rFonts w:hint="eastAsia"/>
          <w:color w:val="000000"/>
          <w:szCs w:val="21"/>
        </w:rPr>
        <w:t>电缆收放的装置，可分为</w:t>
      </w:r>
      <w:proofErr w:type="gramStart"/>
      <w:r w:rsidRPr="004561B2">
        <w:rPr>
          <w:rFonts w:hint="eastAsia"/>
          <w:color w:val="000000"/>
          <w:szCs w:val="21"/>
        </w:rPr>
        <w:t>卷车</w:t>
      </w:r>
      <w:proofErr w:type="gramEnd"/>
      <w:r w:rsidRPr="004561B2">
        <w:rPr>
          <w:rFonts w:hint="eastAsia"/>
          <w:color w:val="000000"/>
          <w:szCs w:val="21"/>
        </w:rPr>
        <w:t>式和起重机式。</w:t>
      </w:r>
    </w:p>
    <w:p w:rsidR="00A84375" w:rsidRPr="004561B2" w:rsidRDefault="00A84375" w:rsidP="00A84375">
      <w:pPr>
        <w:keepNext/>
        <w:keepLines/>
        <w:spacing w:before="40" w:line="300" w:lineRule="auto"/>
        <w:outlineLvl w:val="2"/>
        <w:rPr>
          <w:bCs/>
          <w:color w:val="000000"/>
          <w:sz w:val="24"/>
        </w:rPr>
      </w:pPr>
      <w:r w:rsidRPr="004561B2">
        <w:rPr>
          <w:rFonts w:ascii="黑体" w:eastAsia="黑体" w:hAnsi="黑体" w:cs="黑体" w:hint="eastAsia"/>
          <w:bCs/>
          <w:szCs w:val="21"/>
        </w:rPr>
        <w:t>3.</w:t>
      </w:r>
      <w:r w:rsidRPr="004561B2">
        <w:rPr>
          <w:rFonts w:ascii="黑体" w:eastAsia="黑体" w:hAnsi="黑体" w:cs="黑体"/>
          <w:bCs/>
          <w:szCs w:val="21"/>
        </w:rPr>
        <w:t>3</w:t>
      </w:r>
      <w:r w:rsidRPr="004561B2">
        <w:rPr>
          <w:bCs/>
          <w:color w:val="000000"/>
          <w:sz w:val="24"/>
        </w:rPr>
        <w:t xml:space="preserve"> </w:t>
      </w:r>
    </w:p>
    <w:p w:rsidR="00A84375" w:rsidRPr="004561B2" w:rsidRDefault="00A84375" w:rsidP="00A84375">
      <w:pPr>
        <w:keepNext/>
        <w:keepLines/>
        <w:spacing w:before="40" w:line="300" w:lineRule="auto"/>
        <w:ind w:firstLineChars="200" w:firstLine="420"/>
        <w:outlineLvl w:val="2"/>
        <w:rPr>
          <w:rFonts w:ascii="黑体" w:eastAsia="黑体" w:hAnsi="黑体" w:cs="黑体"/>
          <w:b/>
          <w:bCs/>
          <w:szCs w:val="21"/>
        </w:rPr>
      </w:pPr>
      <w:r w:rsidRPr="004561B2">
        <w:rPr>
          <w:rFonts w:ascii="黑体" w:eastAsia="黑体" w:hAnsi="黑体" w:cs="黑体" w:hint="eastAsia"/>
          <w:bCs/>
          <w:szCs w:val="21"/>
        </w:rPr>
        <w:t>接电装置</w:t>
      </w:r>
      <w:r w:rsidRPr="004561B2">
        <w:rPr>
          <w:rFonts w:ascii="黑体" w:eastAsia="黑体" w:hAnsi="黑体" w:cs="黑体" w:hint="eastAsia"/>
          <w:b/>
          <w:bCs/>
          <w:szCs w:val="21"/>
        </w:rPr>
        <w:t xml:space="preserve"> </w:t>
      </w:r>
      <w:r w:rsidRPr="004561B2">
        <w:rPr>
          <w:rFonts w:eastAsia="黑体" w:hint="eastAsia"/>
          <w:b/>
          <w:bCs/>
          <w:szCs w:val="21"/>
        </w:rPr>
        <w:t>device of connection power</w:t>
      </w:r>
      <w:bookmarkEnd w:id="26"/>
      <w:bookmarkEnd w:id="27"/>
      <w:bookmarkEnd w:id="28"/>
      <w:bookmarkEnd w:id="29"/>
      <w:bookmarkEnd w:id="30"/>
      <w:bookmarkEnd w:id="31"/>
      <w:bookmarkEnd w:id="32"/>
    </w:p>
    <w:p w:rsidR="00A84375" w:rsidRPr="004561B2" w:rsidRDefault="00A84375" w:rsidP="00A84375">
      <w:pPr>
        <w:spacing w:line="300" w:lineRule="auto"/>
        <w:ind w:firstLineChars="200" w:firstLine="420"/>
        <w:rPr>
          <w:color w:val="000000"/>
          <w:szCs w:val="21"/>
        </w:rPr>
      </w:pPr>
      <w:r w:rsidRPr="004561B2">
        <w:rPr>
          <w:rFonts w:hint="eastAsia"/>
          <w:color w:val="000000"/>
          <w:szCs w:val="21"/>
        </w:rPr>
        <w:t>由岸电接电箱</w:t>
      </w:r>
      <w:r w:rsidRPr="004561B2">
        <w:rPr>
          <w:rFonts w:hint="eastAsia"/>
          <w:color w:val="000000"/>
          <w:szCs w:val="21"/>
        </w:rPr>
        <w:t xml:space="preserve"> </w:t>
      </w:r>
      <w:r w:rsidRPr="004561B2">
        <w:rPr>
          <w:rFonts w:hint="eastAsia"/>
          <w:color w:val="000000"/>
          <w:szCs w:val="21"/>
        </w:rPr>
        <w:t>、接插件等构成，承载电能传输的装置。</w:t>
      </w:r>
    </w:p>
    <w:p w:rsidR="00A84375" w:rsidRPr="004561B2" w:rsidRDefault="00A84375" w:rsidP="00A84375">
      <w:pPr>
        <w:keepNext/>
        <w:keepLines/>
        <w:spacing w:before="40" w:line="300" w:lineRule="auto"/>
        <w:outlineLvl w:val="2"/>
        <w:rPr>
          <w:rFonts w:ascii="黑体" w:eastAsia="黑体" w:hAnsi="黑体" w:cs="黑体"/>
          <w:bCs/>
          <w:szCs w:val="21"/>
        </w:rPr>
      </w:pPr>
      <w:r w:rsidRPr="004561B2">
        <w:rPr>
          <w:rFonts w:ascii="黑体" w:eastAsia="黑体" w:hAnsi="黑体" w:cs="黑体" w:hint="eastAsia"/>
          <w:bCs/>
          <w:szCs w:val="21"/>
        </w:rPr>
        <w:t>3.</w:t>
      </w:r>
      <w:r w:rsidRPr="004561B2">
        <w:rPr>
          <w:rFonts w:ascii="黑体" w:eastAsia="黑体" w:hAnsi="黑体" w:cs="黑体"/>
          <w:bCs/>
          <w:szCs w:val="21"/>
        </w:rPr>
        <w:t>4</w:t>
      </w:r>
      <w:r w:rsidRPr="004561B2">
        <w:rPr>
          <w:rFonts w:ascii="黑体" w:eastAsia="黑体" w:hAnsi="黑体" w:cs="黑体" w:hint="eastAsia"/>
          <w:bCs/>
          <w:szCs w:val="21"/>
        </w:rPr>
        <w:t xml:space="preserve"> </w:t>
      </w:r>
    </w:p>
    <w:p w:rsidR="00A84375" w:rsidRPr="004561B2" w:rsidRDefault="00A84375" w:rsidP="00A84375">
      <w:pPr>
        <w:keepNext/>
        <w:keepLines/>
        <w:spacing w:before="40" w:line="300" w:lineRule="auto"/>
        <w:ind w:firstLineChars="200" w:firstLine="420"/>
        <w:outlineLvl w:val="2"/>
        <w:rPr>
          <w:rFonts w:eastAsia="黑体"/>
          <w:b/>
          <w:bCs/>
          <w:szCs w:val="21"/>
        </w:rPr>
      </w:pPr>
      <w:r w:rsidRPr="004561B2">
        <w:rPr>
          <w:rFonts w:ascii="黑体" w:eastAsia="黑体" w:hAnsi="黑体" w:cs="黑体" w:hint="eastAsia"/>
          <w:bCs/>
          <w:szCs w:val="21"/>
        </w:rPr>
        <w:t>断电切换</w:t>
      </w:r>
      <w:r w:rsidRPr="004561B2">
        <w:rPr>
          <w:rFonts w:eastAsia="黑体" w:hint="eastAsia"/>
          <w:b/>
          <w:bCs/>
          <w:szCs w:val="21"/>
        </w:rPr>
        <w:t>shore and ship connection power off</w:t>
      </w:r>
    </w:p>
    <w:p w:rsidR="00A84375" w:rsidRPr="004561B2" w:rsidRDefault="00A84375" w:rsidP="00A84375">
      <w:pPr>
        <w:spacing w:line="300" w:lineRule="auto"/>
        <w:ind w:firstLineChars="200" w:firstLine="420"/>
        <w:rPr>
          <w:rFonts w:ascii="宋体" w:hAnsi="宋体" w:cs="宋体"/>
          <w:szCs w:val="21"/>
        </w:rPr>
      </w:pPr>
      <w:r w:rsidRPr="004561B2">
        <w:rPr>
          <w:rFonts w:ascii="宋体" w:hAnsi="宋体" w:cs="宋体" w:hint="eastAsia"/>
          <w:szCs w:val="21"/>
        </w:rPr>
        <w:t>在船舶负载供电中断的状态下，完成岸电和</w:t>
      </w:r>
      <w:proofErr w:type="gramStart"/>
      <w:r w:rsidRPr="004561B2">
        <w:rPr>
          <w:rFonts w:ascii="宋体" w:hAnsi="宋体" w:cs="宋体" w:hint="eastAsia"/>
          <w:szCs w:val="21"/>
        </w:rPr>
        <w:t>船电之间</w:t>
      </w:r>
      <w:proofErr w:type="gramEnd"/>
      <w:r w:rsidRPr="004561B2">
        <w:rPr>
          <w:rFonts w:ascii="宋体" w:hAnsi="宋体" w:cs="宋体" w:hint="eastAsia"/>
          <w:szCs w:val="21"/>
        </w:rPr>
        <w:t>的切换。</w:t>
      </w:r>
    </w:p>
    <w:p w:rsidR="00A84375" w:rsidRPr="004561B2" w:rsidRDefault="00A84375" w:rsidP="00A84375">
      <w:pPr>
        <w:keepNext/>
        <w:keepLines/>
        <w:spacing w:before="40" w:line="300" w:lineRule="auto"/>
        <w:outlineLvl w:val="2"/>
        <w:rPr>
          <w:rFonts w:ascii="黑体" w:eastAsia="黑体" w:hAnsi="黑体" w:cs="黑体"/>
          <w:bCs/>
          <w:szCs w:val="21"/>
        </w:rPr>
      </w:pPr>
      <w:r w:rsidRPr="004561B2">
        <w:rPr>
          <w:rFonts w:ascii="黑体" w:eastAsia="黑体" w:hAnsi="黑体" w:cs="黑体" w:hint="eastAsia"/>
          <w:bCs/>
          <w:szCs w:val="21"/>
        </w:rPr>
        <w:t>3.</w:t>
      </w:r>
      <w:r w:rsidRPr="004561B2">
        <w:rPr>
          <w:rFonts w:ascii="黑体" w:eastAsia="黑体" w:hAnsi="黑体" w:cs="黑体"/>
          <w:bCs/>
          <w:szCs w:val="21"/>
        </w:rPr>
        <w:t>5</w:t>
      </w:r>
      <w:r w:rsidRPr="004561B2">
        <w:rPr>
          <w:rFonts w:ascii="黑体" w:eastAsia="黑体" w:hAnsi="黑体" w:cs="黑体" w:hint="eastAsia"/>
          <w:bCs/>
          <w:szCs w:val="21"/>
        </w:rPr>
        <w:t xml:space="preserve"> </w:t>
      </w:r>
    </w:p>
    <w:p w:rsidR="00A84375" w:rsidRPr="004561B2" w:rsidRDefault="00A84375" w:rsidP="00A84375">
      <w:pPr>
        <w:keepNext/>
        <w:keepLines/>
        <w:spacing w:before="40" w:line="300" w:lineRule="auto"/>
        <w:ind w:firstLineChars="200" w:firstLine="420"/>
        <w:outlineLvl w:val="2"/>
        <w:rPr>
          <w:rFonts w:eastAsia="黑体"/>
          <w:bCs/>
          <w:szCs w:val="21"/>
        </w:rPr>
      </w:pPr>
      <w:proofErr w:type="gramStart"/>
      <w:r w:rsidRPr="004561B2">
        <w:rPr>
          <w:rFonts w:ascii="黑体" w:eastAsia="黑体" w:hAnsi="黑体" w:cs="黑体" w:hint="eastAsia"/>
          <w:bCs/>
          <w:szCs w:val="21"/>
        </w:rPr>
        <w:t>不</w:t>
      </w:r>
      <w:proofErr w:type="gramEnd"/>
      <w:r w:rsidRPr="004561B2">
        <w:rPr>
          <w:rFonts w:ascii="黑体" w:eastAsia="黑体" w:hAnsi="黑体" w:cs="黑体" w:hint="eastAsia"/>
          <w:bCs/>
          <w:szCs w:val="21"/>
        </w:rPr>
        <w:t xml:space="preserve">断电切换 </w:t>
      </w:r>
      <w:r w:rsidRPr="004561B2">
        <w:rPr>
          <w:rFonts w:eastAsia="黑体" w:hint="eastAsia"/>
          <w:b/>
          <w:bCs/>
          <w:szCs w:val="21"/>
        </w:rPr>
        <w:t>shore and ship connection power on</w:t>
      </w:r>
    </w:p>
    <w:p w:rsidR="00A84375" w:rsidRPr="004561B2" w:rsidRDefault="00A84375" w:rsidP="00A84375">
      <w:pPr>
        <w:spacing w:line="300" w:lineRule="auto"/>
        <w:ind w:firstLineChars="200" w:firstLine="420"/>
        <w:rPr>
          <w:rFonts w:ascii="宋体" w:hAnsi="宋体" w:cs="宋体"/>
          <w:szCs w:val="21"/>
        </w:rPr>
      </w:pPr>
      <w:r w:rsidRPr="004561B2">
        <w:rPr>
          <w:rFonts w:ascii="宋体" w:hAnsi="宋体" w:cs="宋体" w:hint="eastAsia"/>
          <w:szCs w:val="21"/>
        </w:rPr>
        <w:t>在船舶负载供电不中断的状态下，完成岸电和</w:t>
      </w:r>
      <w:proofErr w:type="gramStart"/>
      <w:r w:rsidRPr="004561B2">
        <w:rPr>
          <w:rFonts w:ascii="宋体" w:hAnsi="宋体" w:cs="宋体" w:hint="eastAsia"/>
          <w:szCs w:val="21"/>
        </w:rPr>
        <w:t>船电之间</w:t>
      </w:r>
      <w:proofErr w:type="gramEnd"/>
      <w:r w:rsidRPr="004561B2">
        <w:rPr>
          <w:rFonts w:ascii="宋体" w:hAnsi="宋体" w:cs="宋体" w:hint="eastAsia"/>
          <w:szCs w:val="21"/>
        </w:rPr>
        <w:t>的切换。</w:t>
      </w:r>
    </w:p>
    <w:p w:rsidR="00A84375" w:rsidRPr="004561B2" w:rsidRDefault="00A84375" w:rsidP="00A84375">
      <w:pPr>
        <w:keepNext/>
        <w:keepLines/>
        <w:spacing w:before="200" w:after="200" w:line="300" w:lineRule="auto"/>
        <w:ind w:left="420" w:hanging="420"/>
        <w:outlineLvl w:val="0"/>
        <w:rPr>
          <w:rFonts w:ascii="黑体" w:eastAsia="黑体" w:hAnsi="黑体" w:cs="黑体"/>
          <w:bCs/>
          <w:kern w:val="44"/>
          <w:szCs w:val="21"/>
        </w:rPr>
      </w:pPr>
      <w:bookmarkStart w:id="33" w:name="_Toc195459668"/>
      <w:r w:rsidRPr="004561B2">
        <w:rPr>
          <w:rFonts w:ascii="黑体" w:eastAsia="黑体" w:hAnsi="黑体" w:cs="黑体" w:hint="eastAsia"/>
          <w:bCs/>
          <w:kern w:val="44"/>
          <w:szCs w:val="21"/>
        </w:rPr>
        <w:lastRenderedPageBreak/>
        <w:t>4</w:t>
      </w:r>
      <w:bookmarkEnd w:id="10"/>
      <w:bookmarkEnd w:id="11"/>
      <w:bookmarkEnd w:id="12"/>
      <w:bookmarkEnd w:id="13"/>
      <w:bookmarkEnd w:id="14"/>
      <w:r w:rsidRPr="004561B2">
        <w:rPr>
          <w:rFonts w:ascii="黑体" w:eastAsia="黑体" w:hAnsi="黑体" w:cs="黑体" w:hint="eastAsia"/>
          <w:bCs/>
          <w:kern w:val="44"/>
          <w:szCs w:val="21"/>
        </w:rPr>
        <w:t xml:space="preserve"> 基本要求</w:t>
      </w:r>
      <w:bookmarkEnd w:id="33"/>
    </w:p>
    <w:p w:rsidR="00A84375" w:rsidRPr="004561B2" w:rsidRDefault="00A84375" w:rsidP="00A84375">
      <w:pPr>
        <w:spacing w:line="300" w:lineRule="auto"/>
        <w:rPr>
          <w:rFonts w:ascii="宋体" w:hAnsi="宋体" w:cs="宋体"/>
          <w:color w:val="000000"/>
          <w:szCs w:val="21"/>
        </w:rPr>
      </w:pPr>
      <w:r w:rsidRPr="004561B2">
        <w:rPr>
          <w:rFonts w:ascii="黑体" w:eastAsia="黑体" w:hAnsi="黑体" w:cs="宋体" w:hint="eastAsia"/>
          <w:color w:val="000000"/>
          <w:szCs w:val="21"/>
        </w:rPr>
        <w:t>4.1</w:t>
      </w:r>
      <w:r w:rsidRPr="004561B2">
        <w:rPr>
          <w:rFonts w:ascii="宋体" w:hAnsi="宋体" w:cs="宋体" w:hint="eastAsia"/>
          <w:color w:val="000000"/>
          <w:szCs w:val="21"/>
        </w:rPr>
        <w:t xml:space="preserve"> 应建立相关的管理制度、应急机制，并由专人进行管理。</w:t>
      </w:r>
    </w:p>
    <w:p w:rsidR="00A84375" w:rsidRPr="004561B2" w:rsidRDefault="00A84375" w:rsidP="00A84375">
      <w:pPr>
        <w:spacing w:line="300" w:lineRule="auto"/>
        <w:rPr>
          <w:rFonts w:ascii="宋体" w:hAnsi="宋体" w:cs="宋体"/>
          <w:szCs w:val="21"/>
        </w:rPr>
      </w:pPr>
      <w:r w:rsidRPr="004561B2">
        <w:rPr>
          <w:rFonts w:ascii="黑体" w:eastAsia="黑体" w:hAnsi="黑体" w:cs="宋体" w:hint="eastAsia"/>
          <w:szCs w:val="21"/>
        </w:rPr>
        <w:t>4.2</w:t>
      </w:r>
      <w:r w:rsidRPr="004561B2">
        <w:rPr>
          <w:rFonts w:ascii="宋体" w:hAnsi="宋体" w:cs="宋体" w:hint="eastAsia"/>
          <w:szCs w:val="21"/>
        </w:rPr>
        <w:t xml:space="preserve"> 码头应配备便于船舶连接的供电设施，船舶按照有关规范配备相应的受电设施。</w:t>
      </w:r>
    </w:p>
    <w:p w:rsidR="00A84375" w:rsidRPr="004561B2" w:rsidRDefault="00A84375" w:rsidP="00A84375">
      <w:pPr>
        <w:spacing w:line="300" w:lineRule="auto"/>
        <w:rPr>
          <w:rFonts w:ascii="宋体" w:hAnsi="宋体" w:cs="宋体"/>
          <w:color w:val="000000"/>
          <w:szCs w:val="21"/>
        </w:rPr>
      </w:pPr>
      <w:r w:rsidRPr="004561B2">
        <w:rPr>
          <w:rFonts w:ascii="黑体" w:eastAsia="黑体" w:hAnsi="黑体" w:cs="宋体" w:hint="eastAsia"/>
          <w:szCs w:val="21"/>
        </w:rPr>
        <w:t xml:space="preserve">4.3 </w:t>
      </w:r>
      <w:r w:rsidRPr="004561B2">
        <w:rPr>
          <w:rFonts w:ascii="宋体" w:hAnsi="宋体" w:cs="宋体" w:hint="eastAsia"/>
          <w:color w:val="000000"/>
          <w:szCs w:val="21"/>
        </w:rPr>
        <w:t>初次适用船舶岸基供电系统时，港方、船方应签订相关服务协议，明确双方职责以及工作分界点。</w:t>
      </w:r>
    </w:p>
    <w:p w:rsidR="00A84375" w:rsidRPr="004561B2" w:rsidRDefault="00A84375" w:rsidP="00A84375">
      <w:pPr>
        <w:spacing w:line="300" w:lineRule="auto"/>
        <w:rPr>
          <w:rFonts w:ascii="宋体" w:hAnsi="宋体" w:cs="宋体"/>
          <w:color w:val="000000"/>
          <w:szCs w:val="21"/>
        </w:rPr>
      </w:pPr>
      <w:r w:rsidRPr="004561B2">
        <w:rPr>
          <w:rFonts w:ascii="黑体" w:eastAsia="黑体" w:hAnsi="黑体" w:cs="宋体" w:hint="eastAsia"/>
          <w:szCs w:val="21"/>
        </w:rPr>
        <w:t>4.4</w:t>
      </w:r>
      <w:r w:rsidRPr="004561B2">
        <w:rPr>
          <w:rFonts w:ascii="宋体" w:hAnsi="宋体" w:cs="宋体" w:hint="eastAsia"/>
          <w:color w:val="000000"/>
          <w:szCs w:val="21"/>
        </w:rPr>
        <w:t xml:space="preserve"> 应确保港方、船方工作人员的通信畅通，保证船舶岸基供电应用期间出现异常时可以快速联动，迅速处理。</w:t>
      </w:r>
    </w:p>
    <w:p w:rsidR="00A84375" w:rsidRPr="004561B2" w:rsidRDefault="00A84375" w:rsidP="00A84375">
      <w:pPr>
        <w:spacing w:line="300" w:lineRule="auto"/>
        <w:rPr>
          <w:rFonts w:ascii="宋体" w:hAnsi="宋体" w:cs="宋体"/>
          <w:color w:val="000000"/>
          <w:szCs w:val="21"/>
        </w:rPr>
      </w:pPr>
      <w:r w:rsidRPr="004561B2">
        <w:rPr>
          <w:rFonts w:ascii="黑体" w:eastAsia="黑体" w:hAnsi="黑体" w:cs="宋体" w:hint="eastAsia"/>
          <w:szCs w:val="21"/>
        </w:rPr>
        <w:t>4.5</w:t>
      </w:r>
      <w:r w:rsidRPr="004561B2">
        <w:rPr>
          <w:rFonts w:ascii="宋体" w:hAnsi="宋体" w:cs="宋体" w:hint="eastAsia"/>
          <w:color w:val="000000"/>
          <w:szCs w:val="21"/>
        </w:rPr>
        <w:t xml:space="preserve"> 港方应确保船舶岸基供电设备的安全，避免外力破坏。</w:t>
      </w:r>
    </w:p>
    <w:p w:rsidR="00A84375" w:rsidRPr="004561B2" w:rsidRDefault="00A84375" w:rsidP="00A84375">
      <w:pPr>
        <w:spacing w:line="300" w:lineRule="auto"/>
        <w:rPr>
          <w:rFonts w:ascii="宋体" w:hAnsi="宋体" w:cs="宋体"/>
          <w:color w:val="000000"/>
          <w:szCs w:val="21"/>
        </w:rPr>
      </w:pPr>
      <w:r w:rsidRPr="004561B2">
        <w:rPr>
          <w:rFonts w:ascii="黑体" w:eastAsia="黑体" w:hAnsi="黑体" w:cs="宋体" w:hint="eastAsia"/>
          <w:szCs w:val="21"/>
        </w:rPr>
        <w:t>4.6</w:t>
      </w:r>
      <w:r w:rsidRPr="004561B2">
        <w:rPr>
          <w:rFonts w:ascii="宋体" w:hAnsi="宋体" w:cs="宋体" w:hint="eastAsia"/>
          <w:color w:val="000000"/>
          <w:szCs w:val="21"/>
        </w:rPr>
        <w:t xml:space="preserve"> 港方应避免物料、粉尘对船舶岸基供电设备的污染。</w:t>
      </w:r>
    </w:p>
    <w:p w:rsidR="00A84375" w:rsidRPr="004561B2" w:rsidRDefault="00A84375" w:rsidP="00A84375">
      <w:pPr>
        <w:spacing w:line="300" w:lineRule="auto"/>
        <w:rPr>
          <w:rFonts w:ascii="宋体" w:hAnsi="宋体" w:cs="宋体"/>
          <w:color w:val="000000"/>
          <w:szCs w:val="21"/>
        </w:rPr>
      </w:pPr>
      <w:r w:rsidRPr="004561B2">
        <w:rPr>
          <w:rFonts w:ascii="黑体" w:eastAsia="黑体" w:hAnsi="黑体" w:cs="宋体" w:hint="eastAsia"/>
          <w:szCs w:val="21"/>
        </w:rPr>
        <w:t>4.7</w:t>
      </w:r>
      <w:r w:rsidRPr="004561B2">
        <w:rPr>
          <w:rFonts w:ascii="宋体" w:hAnsi="宋体" w:cs="宋体" w:hint="eastAsia"/>
          <w:color w:val="000000"/>
          <w:szCs w:val="21"/>
        </w:rPr>
        <w:t xml:space="preserve"> 带电期间严禁插拔插头，雨天插拔插头应做好相应的防护措施。</w:t>
      </w:r>
    </w:p>
    <w:p w:rsidR="00A84375" w:rsidRPr="004561B2" w:rsidRDefault="00A84375" w:rsidP="00A84375">
      <w:pPr>
        <w:spacing w:line="300" w:lineRule="auto"/>
        <w:rPr>
          <w:rFonts w:ascii="宋体" w:hAnsi="宋体" w:cs="宋体"/>
          <w:color w:val="000000"/>
          <w:szCs w:val="21"/>
        </w:rPr>
      </w:pPr>
      <w:r w:rsidRPr="004561B2">
        <w:rPr>
          <w:rFonts w:ascii="黑体" w:eastAsia="黑体" w:hAnsi="黑体" w:cs="宋体" w:hint="eastAsia"/>
          <w:szCs w:val="21"/>
        </w:rPr>
        <w:t>4.8</w:t>
      </w:r>
      <w:r w:rsidRPr="004561B2">
        <w:rPr>
          <w:rFonts w:ascii="宋体" w:hAnsi="宋体" w:cs="宋体" w:hint="eastAsia"/>
          <w:color w:val="000000"/>
          <w:szCs w:val="21"/>
        </w:rPr>
        <w:t xml:space="preserve"> 大风、雷暴雨时，港方、船方要有专人监管，做好安全防护，定期检查记录，发现问题及时通知对方。阵风大于七级或预警强台风时，不应使用岸基供电设备。</w:t>
      </w:r>
    </w:p>
    <w:p w:rsidR="00A84375" w:rsidRPr="004561B2" w:rsidRDefault="00A84375" w:rsidP="00A84375">
      <w:pPr>
        <w:spacing w:line="300" w:lineRule="auto"/>
        <w:rPr>
          <w:rFonts w:ascii="宋体" w:hAnsi="宋体" w:cs="宋体"/>
          <w:color w:val="000000"/>
          <w:szCs w:val="21"/>
        </w:rPr>
      </w:pPr>
      <w:r w:rsidRPr="004561B2">
        <w:rPr>
          <w:rFonts w:ascii="黑体" w:eastAsia="黑体" w:hAnsi="黑体" w:cs="宋体" w:hint="eastAsia"/>
          <w:szCs w:val="21"/>
        </w:rPr>
        <w:t>4.9</w:t>
      </w:r>
      <w:r w:rsidRPr="004561B2">
        <w:rPr>
          <w:rFonts w:ascii="宋体" w:hAnsi="宋体" w:cs="宋体" w:hint="eastAsia"/>
          <w:color w:val="000000"/>
          <w:szCs w:val="21"/>
        </w:rPr>
        <w:t xml:space="preserve"> 在供电期间，靠近岸基供电设备的起重机机械移动时，应听从工作班组人员的指挥。</w:t>
      </w:r>
    </w:p>
    <w:p w:rsidR="00A84375" w:rsidRPr="004561B2" w:rsidRDefault="00A84375" w:rsidP="00A84375">
      <w:pPr>
        <w:spacing w:line="300" w:lineRule="auto"/>
        <w:rPr>
          <w:rFonts w:ascii="宋体" w:hAnsi="宋体" w:cs="宋体"/>
          <w:color w:val="000000"/>
          <w:szCs w:val="21"/>
        </w:rPr>
      </w:pPr>
      <w:r w:rsidRPr="004561B2">
        <w:rPr>
          <w:rFonts w:ascii="黑体" w:eastAsia="黑体" w:hAnsi="黑体" w:cs="宋体" w:hint="eastAsia"/>
          <w:szCs w:val="21"/>
        </w:rPr>
        <w:t>4.10</w:t>
      </w:r>
      <w:r w:rsidRPr="004561B2">
        <w:rPr>
          <w:rFonts w:ascii="宋体" w:hAnsi="宋体" w:cs="宋体" w:hint="eastAsia"/>
          <w:color w:val="000000"/>
          <w:szCs w:val="21"/>
        </w:rPr>
        <w:t xml:space="preserve"> 供电设备停用期间，应做好防护和定期检查保养工作。</w:t>
      </w:r>
    </w:p>
    <w:p w:rsidR="00A84375" w:rsidRPr="004561B2" w:rsidRDefault="00A84375" w:rsidP="00A84375">
      <w:pPr>
        <w:spacing w:line="300" w:lineRule="auto"/>
        <w:rPr>
          <w:rFonts w:ascii="宋体" w:hAnsi="宋体" w:cs="宋体"/>
          <w:color w:val="000000"/>
          <w:szCs w:val="21"/>
        </w:rPr>
      </w:pPr>
      <w:r w:rsidRPr="004561B2">
        <w:rPr>
          <w:rFonts w:ascii="黑体" w:eastAsia="黑体" w:hAnsi="黑体" w:cs="宋体" w:hint="eastAsia"/>
          <w:szCs w:val="21"/>
        </w:rPr>
        <w:t>4.11</w:t>
      </w:r>
      <w:r w:rsidRPr="004561B2">
        <w:rPr>
          <w:rFonts w:ascii="宋体" w:hAnsi="宋体" w:cs="宋体" w:hint="eastAsia"/>
          <w:color w:val="000000"/>
          <w:szCs w:val="21"/>
        </w:rPr>
        <w:t xml:space="preserve"> 在夜间操作岸电系统时，操作区内必须有充分的照明。</w:t>
      </w:r>
    </w:p>
    <w:p w:rsidR="00A84375" w:rsidRPr="004561B2" w:rsidRDefault="00A84375" w:rsidP="00A84375">
      <w:pPr>
        <w:spacing w:line="300" w:lineRule="auto"/>
        <w:rPr>
          <w:rFonts w:ascii="宋体" w:hAnsi="宋体" w:cs="宋体"/>
          <w:color w:val="000000"/>
          <w:szCs w:val="21"/>
        </w:rPr>
      </w:pPr>
      <w:r w:rsidRPr="004561B2">
        <w:rPr>
          <w:rFonts w:ascii="黑体" w:eastAsia="黑体" w:hAnsi="黑体" w:cs="宋体" w:hint="eastAsia"/>
          <w:szCs w:val="21"/>
        </w:rPr>
        <w:t>4.12</w:t>
      </w:r>
      <w:r w:rsidRPr="004561B2">
        <w:rPr>
          <w:rFonts w:ascii="宋体" w:hAnsi="宋体" w:cs="宋体" w:hint="eastAsia"/>
          <w:color w:val="000000"/>
          <w:szCs w:val="21"/>
        </w:rPr>
        <w:t xml:space="preserve"> 严禁岸电提升装置和</w:t>
      </w:r>
      <w:r w:rsidRPr="004561B2">
        <w:rPr>
          <w:rFonts w:ascii="宋体" w:hAnsi="宋体" w:cs="宋体" w:hint="eastAsia"/>
          <w:szCs w:val="21"/>
        </w:rPr>
        <w:t>岸基接电箱</w:t>
      </w:r>
      <w:r w:rsidRPr="004561B2">
        <w:rPr>
          <w:rFonts w:ascii="宋体" w:hAnsi="宋体" w:cs="宋体" w:hint="eastAsia"/>
          <w:color w:val="000000"/>
          <w:szCs w:val="21"/>
        </w:rPr>
        <w:t>带病运行，如有问题应及时汇报联系相关设备单位进行检查和维修。</w:t>
      </w:r>
    </w:p>
    <w:p w:rsidR="00A84375" w:rsidRPr="004561B2" w:rsidRDefault="00A84375" w:rsidP="00A84375">
      <w:pPr>
        <w:spacing w:line="300" w:lineRule="auto"/>
        <w:rPr>
          <w:rFonts w:ascii="宋体" w:hAnsi="宋体" w:cs="宋体"/>
          <w:color w:val="000000"/>
          <w:szCs w:val="21"/>
        </w:rPr>
      </w:pPr>
      <w:r w:rsidRPr="004561B2">
        <w:rPr>
          <w:rFonts w:ascii="黑体" w:eastAsia="黑体" w:hAnsi="黑体" w:cs="宋体" w:hint="eastAsia"/>
          <w:szCs w:val="21"/>
        </w:rPr>
        <w:t>4.13</w:t>
      </w:r>
      <w:r w:rsidRPr="004561B2">
        <w:rPr>
          <w:rFonts w:ascii="宋体" w:hAnsi="宋体" w:cs="宋体" w:hint="eastAsia"/>
          <w:color w:val="000000"/>
          <w:szCs w:val="21"/>
        </w:rPr>
        <w:t xml:space="preserve"> 岸电提升装置不参与岸电电缆提升以外的任何作业。</w:t>
      </w:r>
    </w:p>
    <w:p w:rsidR="00A84375" w:rsidRPr="004561B2" w:rsidRDefault="00A84375" w:rsidP="00A84375">
      <w:pPr>
        <w:keepNext/>
        <w:keepLines/>
        <w:spacing w:before="200" w:after="200" w:line="300" w:lineRule="auto"/>
        <w:ind w:left="420" w:hanging="420"/>
        <w:outlineLvl w:val="0"/>
        <w:rPr>
          <w:rFonts w:ascii="黑体" w:eastAsia="黑体" w:hAnsi="黑体" w:cs="黑体"/>
          <w:bCs/>
          <w:kern w:val="44"/>
          <w:szCs w:val="21"/>
        </w:rPr>
      </w:pPr>
      <w:bookmarkStart w:id="34" w:name="_Toc195459669"/>
      <w:r w:rsidRPr="004561B2">
        <w:rPr>
          <w:rFonts w:ascii="黑体" w:eastAsia="黑体" w:hAnsi="黑体" w:cs="黑体" w:hint="eastAsia"/>
          <w:bCs/>
          <w:kern w:val="44"/>
          <w:szCs w:val="21"/>
        </w:rPr>
        <w:t>5 操作人员要求</w:t>
      </w:r>
      <w:bookmarkEnd w:id="34"/>
    </w:p>
    <w:p w:rsidR="00A84375" w:rsidRPr="004561B2" w:rsidRDefault="00A84375" w:rsidP="00A84375">
      <w:pPr>
        <w:spacing w:line="300" w:lineRule="auto"/>
        <w:rPr>
          <w:rFonts w:ascii="宋体" w:hAnsi="宋体" w:cs="宋体"/>
          <w:color w:val="000000"/>
          <w:szCs w:val="21"/>
        </w:rPr>
      </w:pPr>
      <w:r w:rsidRPr="004561B2">
        <w:rPr>
          <w:rFonts w:ascii="黑体" w:eastAsia="黑体" w:hAnsi="黑体" w:cs="宋体" w:hint="eastAsia"/>
          <w:szCs w:val="21"/>
        </w:rPr>
        <w:t>5.1</w:t>
      </w:r>
      <w:r w:rsidRPr="004561B2">
        <w:rPr>
          <w:rFonts w:ascii="宋体" w:hAnsi="宋体" w:cs="宋体" w:hint="eastAsia"/>
          <w:color w:val="000000"/>
          <w:szCs w:val="21"/>
        </w:rPr>
        <w:t xml:space="preserve"> 操作人员必须经过专业培训、考核合格，持有电工作业操作证的人员担任。</w:t>
      </w:r>
    </w:p>
    <w:p w:rsidR="00A84375" w:rsidRPr="004561B2" w:rsidRDefault="00A84375" w:rsidP="00A84375">
      <w:pPr>
        <w:spacing w:line="300" w:lineRule="auto"/>
        <w:rPr>
          <w:rFonts w:ascii="宋体" w:hAnsi="宋体" w:cs="宋体"/>
          <w:color w:val="000000"/>
          <w:szCs w:val="21"/>
        </w:rPr>
      </w:pPr>
      <w:r w:rsidRPr="004561B2">
        <w:rPr>
          <w:rFonts w:ascii="黑体" w:eastAsia="黑体" w:hAnsi="黑体" w:cs="宋体" w:hint="eastAsia"/>
          <w:szCs w:val="21"/>
        </w:rPr>
        <w:t>5.2</w:t>
      </w:r>
      <w:r w:rsidRPr="004561B2">
        <w:rPr>
          <w:rFonts w:ascii="宋体" w:hAnsi="宋体" w:cs="宋体" w:hint="eastAsia"/>
          <w:color w:val="000000"/>
          <w:szCs w:val="21"/>
        </w:rPr>
        <w:t xml:space="preserve"> 操作人员上岗，应按规定穿戴好劳动防护用品和正确使用符合安全要求的电气工具。</w:t>
      </w:r>
    </w:p>
    <w:p w:rsidR="00A84375" w:rsidRPr="004561B2" w:rsidRDefault="00A84375" w:rsidP="00A84375">
      <w:pPr>
        <w:spacing w:line="300" w:lineRule="auto"/>
        <w:rPr>
          <w:rFonts w:ascii="宋体" w:hAnsi="宋体" w:cs="宋体"/>
          <w:color w:val="000000"/>
          <w:szCs w:val="21"/>
        </w:rPr>
      </w:pPr>
      <w:r w:rsidRPr="004561B2">
        <w:rPr>
          <w:rFonts w:ascii="黑体" w:eastAsia="黑体" w:hAnsi="黑体" w:cs="宋体" w:hint="eastAsia"/>
          <w:szCs w:val="21"/>
        </w:rPr>
        <w:t>5.3</w:t>
      </w:r>
      <w:r w:rsidRPr="004561B2">
        <w:rPr>
          <w:rFonts w:ascii="宋体" w:hAnsi="宋体" w:cs="宋体" w:hint="eastAsia"/>
          <w:color w:val="000000"/>
          <w:szCs w:val="21"/>
        </w:rPr>
        <w:t>进行有关电器合闸操作时，值班人员须校对无误，并将联系内容、时间和联系人姓名记录在案。操作人员不得在操作过程中擅自离开工作岗位，不得把提升装置交个没有相关操作经验的人员进行操作。</w:t>
      </w:r>
    </w:p>
    <w:p w:rsidR="00A84375" w:rsidRPr="004561B2" w:rsidRDefault="00A84375" w:rsidP="00A84375">
      <w:pPr>
        <w:spacing w:line="300" w:lineRule="auto"/>
        <w:rPr>
          <w:rFonts w:ascii="宋体" w:hAnsi="宋体" w:cs="宋体"/>
          <w:color w:val="000000"/>
          <w:szCs w:val="21"/>
        </w:rPr>
      </w:pPr>
      <w:r w:rsidRPr="004561B2">
        <w:rPr>
          <w:rFonts w:ascii="黑体" w:eastAsia="黑体" w:hAnsi="黑体" w:cs="宋体" w:hint="eastAsia"/>
          <w:szCs w:val="21"/>
        </w:rPr>
        <w:t>5.4</w:t>
      </w:r>
      <w:r w:rsidRPr="004561B2">
        <w:rPr>
          <w:rFonts w:ascii="宋体" w:hAnsi="宋体" w:cs="宋体" w:hint="eastAsia"/>
          <w:color w:val="000000"/>
          <w:szCs w:val="21"/>
        </w:rPr>
        <w:t xml:space="preserve"> 操作人员对违反岸电操作规章的指挥调度，有权拒绝执行，任何组织或个人不得强迫操作人员违章操作。</w:t>
      </w:r>
    </w:p>
    <w:p w:rsidR="00A84375" w:rsidRPr="004561B2" w:rsidRDefault="00A84375" w:rsidP="00A84375">
      <w:pPr>
        <w:spacing w:line="300" w:lineRule="auto"/>
        <w:rPr>
          <w:rFonts w:ascii="宋体" w:hAnsi="宋体" w:cs="宋体"/>
          <w:color w:val="000000"/>
          <w:szCs w:val="21"/>
        </w:rPr>
      </w:pPr>
      <w:r w:rsidRPr="004561B2">
        <w:rPr>
          <w:rFonts w:ascii="黑体" w:eastAsia="黑体" w:hAnsi="黑体" w:cs="宋体" w:hint="eastAsia"/>
          <w:szCs w:val="21"/>
        </w:rPr>
        <w:t>5.5</w:t>
      </w:r>
      <w:r w:rsidRPr="004561B2">
        <w:rPr>
          <w:rFonts w:ascii="宋体" w:hAnsi="宋体" w:cs="宋体" w:hint="eastAsia"/>
          <w:color w:val="000000"/>
          <w:szCs w:val="21"/>
        </w:rPr>
        <w:t xml:space="preserve"> 严禁操作人员酒后操作岸电系统。</w:t>
      </w:r>
    </w:p>
    <w:p w:rsidR="00A84375" w:rsidRPr="004561B2" w:rsidRDefault="00A84375" w:rsidP="00A84375">
      <w:pPr>
        <w:spacing w:line="300" w:lineRule="auto"/>
        <w:rPr>
          <w:rFonts w:ascii="宋体" w:hAnsi="宋体" w:cs="宋体"/>
          <w:color w:val="000000"/>
          <w:szCs w:val="21"/>
        </w:rPr>
      </w:pPr>
      <w:r w:rsidRPr="004561B2">
        <w:rPr>
          <w:rFonts w:ascii="黑体" w:eastAsia="黑体" w:hAnsi="黑体" w:cs="宋体" w:hint="eastAsia"/>
          <w:szCs w:val="21"/>
        </w:rPr>
        <w:t>5.6</w:t>
      </w:r>
      <w:r w:rsidRPr="004561B2">
        <w:rPr>
          <w:rFonts w:ascii="宋体" w:hAnsi="宋体" w:cs="宋体" w:hint="eastAsia"/>
          <w:color w:val="000000"/>
          <w:szCs w:val="21"/>
        </w:rPr>
        <w:t xml:space="preserve"> 操作人员必须严格执行工作前的检查制度，工作中的观察制度和工作后的检查保养制度。</w:t>
      </w:r>
    </w:p>
    <w:p w:rsidR="00A84375" w:rsidRPr="004561B2" w:rsidRDefault="00A84375" w:rsidP="00A84375">
      <w:pPr>
        <w:keepNext/>
        <w:keepLines/>
        <w:spacing w:before="200" w:after="200" w:line="300" w:lineRule="auto"/>
        <w:ind w:left="420" w:hanging="420"/>
        <w:outlineLvl w:val="0"/>
        <w:rPr>
          <w:rFonts w:ascii="黑体" w:eastAsia="黑体" w:hAnsi="黑体" w:cs="宋体"/>
          <w:szCs w:val="21"/>
        </w:rPr>
      </w:pPr>
      <w:bookmarkStart w:id="35" w:name="_Toc481591936"/>
      <w:bookmarkStart w:id="36" w:name="_Toc481592301"/>
      <w:bookmarkStart w:id="37" w:name="_Toc481591633"/>
      <w:bookmarkStart w:id="38" w:name="_Toc481592242"/>
      <w:bookmarkStart w:id="39" w:name="_Toc502686294"/>
      <w:bookmarkStart w:id="40" w:name="_Toc195459670"/>
      <w:r w:rsidRPr="004561B2">
        <w:rPr>
          <w:rFonts w:ascii="黑体" w:eastAsia="黑体" w:hAnsi="黑体" w:cs="宋体" w:hint="eastAsia"/>
          <w:szCs w:val="21"/>
        </w:rPr>
        <w:t>6</w:t>
      </w:r>
      <w:bookmarkEnd w:id="35"/>
      <w:bookmarkEnd w:id="36"/>
      <w:bookmarkEnd w:id="37"/>
      <w:bookmarkEnd w:id="38"/>
      <w:bookmarkEnd w:id="39"/>
      <w:r w:rsidRPr="004561B2">
        <w:rPr>
          <w:rFonts w:ascii="黑体" w:eastAsia="黑体" w:hAnsi="黑体" w:cs="宋体" w:hint="eastAsia"/>
          <w:szCs w:val="21"/>
        </w:rPr>
        <w:t xml:space="preserve"> 供电前准备</w:t>
      </w:r>
      <w:bookmarkEnd w:id="40"/>
    </w:p>
    <w:p w:rsidR="00A84375" w:rsidRPr="004561B2" w:rsidRDefault="00A84375" w:rsidP="00A84375">
      <w:pPr>
        <w:spacing w:line="300" w:lineRule="auto"/>
        <w:rPr>
          <w:rFonts w:ascii="宋体" w:hAnsi="宋体" w:cs="宋体"/>
          <w:color w:val="000000"/>
          <w:szCs w:val="21"/>
        </w:rPr>
      </w:pPr>
      <w:bookmarkStart w:id="41" w:name="_Toc481592243"/>
      <w:bookmarkStart w:id="42" w:name="_Toc481591634"/>
      <w:bookmarkStart w:id="43" w:name="_Toc502686295"/>
      <w:bookmarkStart w:id="44" w:name="_Toc481591937"/>
      <w:r w:rsidRPr="004561B2">
        <w:rPr>
          <w:rFonts w:ascii="黑体" w:eastAsia="黑体" w:hAnsi="黑体" w:cs="宋体" w:hint="eastAsia"/>
          <w:szCs w:val="21"/>
        </w:rPr>
        <w:t>6.1</w:t>
      </w:r>
      <w:r w:rsidRPr="004561B2">
        <w:rPr>
          <w:rFonts w:ascii="宋体" w:hAnsi="宋体" w:cs="宋体" w:hint="eastAsia"/>
          <w:color w:val="000000"/>
          <w:szCs w:val="21"/>
        </w:rPr>
        <w:t xml:space="preserve"> </w:t>
      </w:r>
      <w:bookmarkEnd w:id="41"/>
      <w:bookmarkEnd w:id="42"/>
      <w:bookmarkEnd w:id="43"/>
      <w:bookmarkEnd w:id="44"/>
      <w:r w:rsidRPr="004561B2">
        <w:rPr>
          <w:rFonts w:ascii="宋体" w:hAnsi="宋体" w:cs="宋体" w:hint="eastAsia"/>
          <w:color w:val="000000"/>
          <w:szCs w:val="21"/>
        </w:rPr>
        <w:t>船方</w:t>
      </w:r>
    </w:p>
    <w:p w:rsidR="00A84375" w:rsidRPr="004561B2" w:rsidRDefault="00A84375" w:rsidP="00A84375">
      <w:pPr>
        <w:spacing w:line="300" w:lineRule="auto"/>
        <w:ind w:firstLineChars="200" w:firstLine="420"/>
        <w:rPr>
          <w:rFonts w:ascii="宋体" w:hAnsi="宋体" w:cs="宋体"/>
          <w:color w:val="000000"/>
          <w:szCs w:val="21"/>
        </w:rPr>
      </w:pPr>
      <w:r w:rsidRPr="004561B2">
        <w:rPr>
          <w:rFonts w:ascii="黑体" w:eastAsia="黑体" w:hAnsi="黑体" w:cs="宋体" w:hint="eastAsia"/>
          <w:szCs w:val="21"/>
        </w:rPr>
        <w:t>6.1.1</w:t>
      </w:r>
      <w:r w:rsidRPr="004561B2">
        <w:rPr>
          <w:rFonts w:ascii="宋体" w:hAnsi="宋体" w:cs="宋体" w:hint="eastAsia"/>
          <w:color w:val="000000"/>
          <w:szCs w:val="21"/>
        </w:rPr>
        <w:t xml:space="preserve"> 船方应在靠港前向港方提供船舶信息和供电技术条件、电气参数和注意事项等。</w:t>
      </w:r>
    </w:p>
    <w:p w:rsidR="00A84375" w:rsidRPr="004561B2" w:rsidRDefault="00A84375" w:rsidP="00A84375">
      <w:pPr>
        <w:spacing w:line="300" w:lineRule="auto"/>
        <w:ind w:firstLineChars="200" w:firstLine="420"/>
        <w:rPr>
          <w:rFonts w:ascii="宋体" w:hAnsi="宋体" w:cs="宋体"/>
          <w:color w:val="000000"/>
          <w:szCs w:val="21"/>
        </w:rPr>
      </w:pPr>
      <w:r w:rsidRPr="004561B2">
        <w:rPr>
          <w:rFonts w:ascii="黑体" w:eastAsia="黑体" w:hAnsi="黑体" w:cs="宋体" w:hint="eastAsia"/>
          <w:szCs w:val="21"/>
        </w:rPr>
        <w:t>6.1.2</w:t>
      </w:r>
      <w:r w:rsidRPr="004561B2">
        <w:rPr>
          <w:rFonts w:ascii="宋体" w:hAnsi="宋体" w:cs="宋体" w:hint="eastAsia"/>
          <w:color w:val="000000"/>
          <w:szCs w:val="21"/>
        </w:rPr>
        <w:t xml:space="preserve"> 应检查并确认受电船舶的接口与港方船舶岸基供电系统的接口一致。</w:t>
      </w:r>
    </w:p>
    <w:p w:rsidR="00A84375" w:rsidRPr="004561B2" w:rsidRDefault="00A84375" w:rsidP="00A84375">
      <w:pPr>
        <w:spacing w:line="300" w:lineRule="auto"/>
        <w:ind w:firstLineChars="200" w:firstLine="420"/>
        <w:rPr>
          <w:rFonts w:ascii="宋体" w:hAnsi="宋体" w:cs="宋体"/>
          <w:color w:val="000000"/>
          <w:szCs w:val="21"/>
        </w:rPr>
      </w:pPr>
      <w:r w:rsidRPr="004561B2">
        <w:rPr>
          <w:rFonts w:ascii="黑体" w:eastAsia="黑体" w:hAnsi="黑体" w:cs="宋体" w:hint="eastAsia"/>
          <w:szCs w:val="21"/>
        </w:rPr>
        <w:t>6.1.3</w:t>
      </w:r>
      <w:r w:rsidRPr="004561B2">
        <w:rPr>
          <w:rFonts w:ascii="宋体" w:hAnsi="宋体" w:cs="宋体" w:hint="eastAsia"/>
          <w:color w:val="000000"/>
          <w:szCs w:val="21"/>
        </w:rPr>
        <w:t xml:space="preserve"> 应确保船舶受电设备全部处于完好状态，船上电缆无破损或断裂情况。</w:t>
      </w:r>
    </w:p>
    <w:p w:rsidR="00A84375" w:rsidRPr="004561B2" w:rsidRDefault="00A84375" w:rsidP="00A84375">
      <w:pPr>
        <w:spacing w:line="300" w:lineRule="auto"/>
        <w:rPr>
          <w:rFonts w:ascii="宋体" w:hAnsi="宋体" w:cs="宋体"/>
          <w:color w:val="000000"/>
          <w:szCs w:val="21"/>
        </w:rPr>
      </w:pPr>
      <w:bookmarkStart w:id="45" w:name="_Toc481591635"/>
      <w:bookmarkStart w:id="46" w:name="_Toc481592244"/>
      <w:bookmarkStart w:id="47" w:name="_Toc502686296"/>
      <w:bookmarkStart w:id="48" w:name="_Toc481591938"/>
      <w:r w:rsidRPr="004561B2">
        <w:rPr>
          <w:rFonts w:ascii="黑体" w:eastAsia="黑体" w:hAnsi="黑体" w:cs="宋体" w:hint="eastAsia"/>
          <w:szCs w:val="21"/>
        </w:rPr>
        <w:lastRenderedPageBreak/>
        <w:t>6.2</w:t>
      </w:r>
      <w:r w:rsidRPr="004561B2">
        <w:rPr>
          <w:rFonts w:ascii="宋体" w:hAnsi="宋体" w:cs="宋体" w:hint="eastAsia"/>
          <w:color w:val="000000"/>
          <w:szCs w:val="21"/>
        </w:rPr>
        <w:t xml:space="preserve"> </w:t>
      </w:r>
      <w:bookmarkEnd w:id="45"/>
      <w:bookmarkEnd w:id="46"/>
      <w:bookmarkEnd w:id="47"/>
      <w:bookmarkEnd w:id="48"/>
      <w:r w:rsidRPr="004561B2">
        <w:rPr>
          <w:rFonts w:ascii="宋体" w:hAnsi="宋体" w:cs="宋体" w:hint="eastAsia"/>
          <w:color w:val="000000"/>
          <w:szCs w:val="21"/>
        </w:rPr>
        <w:t>港方</w:t>
      </w:r>
    </w:p>
    <w:p w:rsidR="00A84375" w:rsidRPr="004561B2" w:rsidRDefault="00A84375" w:rsidP="00A84375">
      <w:pPr>
        <w:spacing w:line="300" w:lineRule="auto"/>
        <w:ind w:firstLineChars="200" w:firstLine="420"/>
        <w:rPr>
          <w:rFonts w:ascii="宋体" w:hAnsi="宋体" w:cs="宋体"/>
          <w:color w:val="000000"/>
          <w:szCs w:val="21"/>
        </w:rPr>
      </w:pPr>
      <w:r w:rsidRPr="004561B2">
        <w:rPr>
          <w:rFonts w:ascii="黑体" w:eastAsia="黑体" w:hAnsi="黑体" w:cs="宋体" w:hint="eastAsia"/>
          <w:szCs w:val="21"/>
        </w:rPr>
        <w:t>6.2.1</w:t>
      </w:r>
      <w:r w:rsidRPr="004561B2">
        <w:rPr>
          <w:rFonts w:ascii="宋体" w:hAnsi="宋体" w:cs="宋体" w:hint="eastAsia"/>
          <w:color w:val="000000"/>
          <w:szCs w:val="21"/>
        </w:rPr>
        <w:t xml:space="preserve"> 应提前根据船方提供的信息，做好岸基供电系统的供电准备工作。</w:t>
      </w:r>
    </w:p>
    <w:p w:rsidR="00A84375" w:rsidRPr="004561B2" w:rsidRDefault="00A84375" w:rsidP="00A84375">
      <w:pPr>
        <w:spacing w:line="300" w:lineRule="auto"/>
        <w:ind w:firstLineChars="200" w:firstLine="420"/>
        <w:rPr>
          <w:rFonts w:ascii="宋体" w:hAnsi="宋体" w:cs="宋体"/>
          <w:color w:val="000000"/>
          <w:szCs w:val="21"/>
        </w:rPr>
      </w:pPr>
      <w:r w:rsidRPr="004561B2">
        <w:rPr>
          <w:rFonts w:ascii="黑体" w:eastAsia="黑体" w:hAnsi="黑体" w:cs="宋体" w:hint="eastAsia"/>
          <w:szCs w:val="21"/>
        </w:rPr>
        <w:t>6.2.2</w:t>
      </w:r>
      <w:r w:rsidRPr="004561B2">
        <w:rPr>
          <w:rFonts w:ascii="宋体" w:hAnsi="宋体" w:cs="宋体" w:hint="eastAsia"/>
          <w:color w:val="000000"/>
          <w:szCs w:val="21"/>
        </w:rPr>
        <w:t xml:space="preserve"> 应在岸基接电箱周围放置安全围栏和安全标志，并派专人监护，定期检查。</w:t>
      </w:r>
    </w:p>
    <w:p w:rsidR="00A84375" w:rsidRPr="004561B2" w:rsidRDefault="00A84375" w:rsidP="00A84375">
      <w:pPr>
        <w:spacing w:line="300" w:lineRule="auto"/>
        <w:rPr>
          <w:rFonts w:ascii="宋体" w:hAnsi="宋体" w:cs="宋体"/>
          <w:szCs w:val="21"/>
        </w:rPr>
      </w:pPr>
      <w:r w:rsidRPr="004561B2">
        <w:rPr>
          <w:rFonts w:ascii="黑体" w:eastAsia="黑体" w:hAnsi="黑体" w:cs="宋体" w:hint="eastAsia"/>
          <w:szCs w:val="21"/>
        </w:rPr>
        <w:t>6.3</w:t>
      </w:r>
      <w:r w:rsidRPr="004561B2">
        <w:rPr>
          <w:rFonts w:ascii="宋体" w:hAnsi="宋体" w:cs="宋体" w:hint="eastAsia"/>
          <w:szCs w:val="21"/>
        </w:rPr>
        <w:t xml:space="preserve"> 船舶靠港后，港方、船方应进行现场交接并确认如下内容：</w:t>
      </w:r>
    </w:p>
    <w:p w:rsidR="00A84375" w:rsidRPr="004561B2" w:rsidRDefault="00A84375" w:rsidP="00A84375">
      <w:pPr>
        <w:spacing w:line="300" w:lineRule="auto"/>
        <w:ind w:firstLineChars="200" w:firstLine="420"/>
        <w:rPr>
          <w:rFonts w:ascii="宋体" w:hAnsi="宋体" w:cs="宋体"/>
          <w:szCs w:val="21"/>
        </w:rPr>
      </w:pPr>
      <w:r w:rsidRPr="004561B2">
        <w:rPr>
          <w:rFonts w:ascii="宋体" w:hAnsi="宋体" w:cs="宋体" w:hint="eastAsia"/>
          <w:szCs w:val="21"/>
        </w:rPr>
        <w:t>a) 岸基供电系统的检测检验合格证明材料；</w:t>
      </w:r>
    </w:p>
    <w:p w:rsidR="00A84375" w:rsidRPr="004561B2" w:rsidRDefault="00A84375" w:rsidP="00A84375">
      <w:pPr>
        <w:spacing w:line="300" w:lineRule="auto"/>
        <w:ind w:firstLineChars="200" w:firstLine="420"/>
        <w:rPr>
          <w:rFonts w:ascii="宋体" w:hAnsi="宋体" w:cs="宋体"/>
          <w:szCs w:val="21"/>
        </w:rPr>
      </w:pPr>
      <w:r w:rsidRPr="004561B2">
        <w:rPr>
          <w:rFonts w:ascii="宋体" w:hAnsi="宋体" w:cs="宋体" w:hint="eastAsia"/>
          <w:szCs w:val="21"/>
        </w:rPr>
        <w:t>b) 船舶受电系统的检测检验合格证明材料；</w:t>
      </w:r>
    </w:p>
    <w:p w:rsidR="00A84375" w:rsidRPr="004561B2" w:rsidRDefault="00A84375" w:rsidP="00A84375">
      <w:pPr>
        <w:spacing w:line="300" w:lineRule="auto"/>
        <w:ind w:firstLineChars="200" w:firstLine="420"/>
        <w:rPr>
          <w:rFonts w:ascii="宋体" w:hAnsi="宋体" w:cs="宋体"/>
          <w:szCs w:val="21"/>
        </w:rPr>
      </w:pPr>
      <w:r w:rsidRPr="004561B2">
        <w:rPr>
          <w:rFonts w:ascii="宋体" w:hAnsi="宋体" w:cs="宋体" w:hint="eastAsia"/>
          <w:szCs w:val="21"/>
        </w:rPr>
        <w:t>c) 岸电设备技术参数和技术条件；</w:t>
      </w:r>
    </w:p>
    <w:p w:rsidR="00A84375" w:rsidRPr="004561B2" w:rsidRDefault="00A84375" w:rsidP="00A84375">
      <w:pPr>
        <w:spacing w:line="300" w:lineRule="auto"/>
        <w:ind w:firstLineChars="200" w:firstLine="420"/>
        <w:rPr>
          <w:rFonts w:ascii="宋体" w:hAnsi="宋体" w:cs="宋体"/>
          <w:szCs w:val="21"/>
        </w:rPr>
      </w:pPr>
      <w:r w:rsidRPr="004561B2">
        <w:rPr>
          <w:rFonts w:ascii="宋体" w:hAnsi="宋体" w:cs="宋体" w:hint="eastAsia"/>
          <w:szCs w:val="21"/>
        </w:rPr>
        <w:t>d) 电缆管理装置的使用技术条件；</w:t>
      </w:r>
    </w:p>
    <w:p w:rsidR="00A84375" w:rsidRPr="004561B2" w:rsidRDefault="00A84375" w:rsidP="00A84375">
      <w:pPr>
        <w:spacing w:line="300" w:lineRule="auto"/>
        <w:ind w:firstLineChars="200" w:firstLine="420"/>
        <w:rPr>
          <w:rFonts w:ascii="宋体" w:hAnsi="宋体" w:cs="宋体"/>
          <w:szCs w:val="21"/>
        </w:rPr>
      </w:pPr>
      <w:r w:rsidRPr="004561B2">
        <w:rPr>
          <w:rFonts w:ascii="宋体" w:hAnsi="宋体" w:cs="宋体" w:hint="eastAsia"/>
          <w:szCs w:val="21"/>
        </w:rPr>
        <w:t>e) 注意事项。</w:t>
      </w:r>
    </w:p>
    <w:p w:rsidR="00A84375" w:rsidRPr="004561B2" w:rsidRDefault="00A84375" w:rsidP="00A84375">
      <w:pPr>
        <w:keepNext/>
        <w:keepLines/>
        <w:spacing w:before="200" w:after="200" w:line="300" w:lineRule="auto"/>
        <w:ind w:left="420" w:hanging="420"/>
        <w:outlineLvl w:val="0"/>
        <w:rPr>
          <w:rFonts w:ascii="黑体" w:eastAsia="黑体" w:hAnsi="黑体" w:cs="黑体"/>
          <w:bCs/>
          <w:kern w:val="44"/>
          <w:szCs w:val="21"/>
        </w:rPr>
      </w:pPr>
      <w:bookmarkStart w:id="49" w:name="_Toc481591638"/>
      <w:bookmarkStart w:id="50" w:name="_Toc481591941"/>
      <w:bookmarkStart w:id="51" w:name="_Toc502686298"/>
      <w:bookmarkStart w:id="52" w:name="_Toc481592247"/>
      <w:bookmarkStart w:id="53" w:name="_Toc481592302"/>
      <w:bookmarkStart w:id="54" w:name="_Toc195459671"/>
      <w:r w:rsidRPr="004561B2">
        <w:rPr>
          <w:rFonts w:ascii="黑体" w:eastAsia="黑体" w:hAnsi="黑体" w:cs="黑体" w:hint="eastAsia"/>
          <w:bCs/>
          <w:kern w:val="44"/>
          <w:szCs w:val="21"/>
        </w:rPr>
        <w:t>7</w:t>
      </w:r>
      <w:bookmarkEnd w:id="49"/>
      <w:bookmarkEnd w:id="50"/>
      <w:bookmarkEnd w:id="51"/>
      <w:bookmarkEnd w:id="52"/>
      <w:bookmarkEnd w:id="53"/>
      <w:r w:rsidRPr="004561B2">
        <w:rPr>
          <w:rFonts w:ascii="黑体" w:eastAsia="黑体" w:hAnsi="黑体" w:cs="黑体" w:hint="eastAsia"/>
          <w:bCs/>
          <w:kern w:val="44"/>
          <w:szCs w:val="21"/>
        </w:rPr>
        <w:t xml:space="preserve"> 连接</w:t>
      </w:r>
      <w:bookmarkStart w:id="55" w:name="_Toc481592248"/>
      <w:bookmarkStart w:id="56" w:name="_Toc481591639"/>
      <w:bookmarkStart w:id="57" w:name="_Toc502686299"/>
      <w:bookmarkStart w:id="58" w:name="_Toc481591942"/>
      <w:r w:rsidRPr="004561B2">
        <w:rPr>
          <w:rFonts w:ascii="黑体" w:eastAsia="黑体" w:hAnsi="黑体" w:cs="黑体" w:hint="eastAsia"/>
          <w:bCs/>
          <w:kern w:val="44"/>
          <w:szCs w:val="21"/>
        </w:rPr>
        <w:t>和供电</w:t>
      </w:r>
      <w:bookmarkEnd w:id="54"/>
    </w:p>
    <w:p w:rsidR="00A84375" w:rsidRPr="004561B2" w:rsidRDefault="00A84375" w:rsidP="00A84375">
      <w:pPr>
        <w:spacing w:line="300" w:lineRule="auto"/>
      </w:pPr>
      <w:r w:rsidRPr="004561B2">
        <w:rPr>
          <w:noProof/>
        </w:rPr>
        <w:drawing>
          <wp:inline distT="0" distB="0" distL="0" distR="0" wp14:anchorId="05F4E230" wp14:editId="1E95FE2B">
            <wp:extent cx="5270500" cy="1073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270500" cy="1073150"/>
                    </a:xfrm>
                    <a:prstGeom prst="rect">
                      <a:avLst/>
                    </a:prstGeom>
                  </pic:spPr>
                </pic:pic>
              </a:graphicData>
            </a:graphic>
          </wp:inline>
        </w:drawing>
      </w:r>
    </w:p>
    <w:p w:rsidR="00A84375" w:rsidRPr="004561B2" w:rsidRDefault="00A84375" w:rsidP="00A84375">
      <w:pPr>
        <w:spacing w:line="300" w:lineRule="auto"/>
        <w:jc w:val="center"/>
        <w:rPr>
          <w:rFonts w:ascii="黑体" w:eastAsia="黑体" w:hAnsi="黑体" w:cs="黑体"/>
          <w:szCs w:val="21"/>
        </w:rPr>
      </w:pPr>
      <w:r w:rsidRPr="004561B2">
        <w:rPr>
          <w:rFonts w:ascii="黑体" w:eastAsia="黑体" w:hAnsi="黑体" w:cs="黑体" w:hint="eastAsia"/>
          <w:szCs w:val="21"/>
        </w:rPr>
        <w:t>图1 船岸对接流程图</w:t>
      </w:r>
    </w:p>
    <w:p w:rsidR="00A84375" w:rsidRPr="004561B2" w:rsidRDefault="00A84375" w:rsidP="00A84375">
      <w:pPr>
        <w:spacing w:line="300" w:lineRule="auto"/>
        <w:rPr>
          <w:rFonts w:ascii="宋体" w:hAnsi="宋体" w:cs="宋体"/>
          <w:szCs w:val="21"/>
        </w:rPr>
      </w:pPr>
      <w:r w:rsidRPr="004561B2">
        <w:rPr>
          <w:rFonts w:ascii="黑体" w:eastAsia="黑体" w:hAnsi="黑体" w:cs="黑体" w:hint="eastAsia"/>
          <w:bCs/>
          <w:kern w:val="44"/>
          <w:szCs w:val="21"/>
        </w:rPr>
        <w:t>7.1</w:t>
      </w:r>
      <w:r w:rsidRPr="004561B2">
        <w:rPr>
          <w:rFonts w:ascii="宋体" w:hAnsi="宋体" w:cs="宋体" w:hint="eastAsia"/>
          <w:szCs w:val="21"/>
        </w:rPr>
        <w:t>港方应按照制定的岸基供电工作流程进行操作。</w:t>
      </w:r>
    </w:p>
    <w:p w:rsidR="00A84375" w:rsidRPr="004561B2" w:rsidRDefault="00A84375" w:rsidP="00A84375">
      <w:pPr>
        <w:spacing w:line="300" w:lineRule="auto"/>
        <w:rPr>
          <w:rFonts w:ascii="宋体" w:hAnsi="宋体" w:cs="宋体"/>
          <w:szCs w:val="21"/>
        </w:rPr>
      </w:pPr>
      <w:r w:rsidRPr="004561B2">
        <w:rPr>
          <w:rFonts w:ascii="黑体" w:eastAsia="黑体" w:hAnsi="黑体" w:cs="黑体" w:hint="eastAsia"/>
          <w:bCs/>
          <w:kern w:val="44"/>
          <w:szCs w:val="21"/>
        </w:rPr>
        <w:t>7.2</w:t>
      </w:r>
      <w:r w:rsidRPr="004561B2">
        <w:rPr>
          <w:rFonts w:ascii="宋体" w:hAnsi="宋体" w:cs="宋体" w:hint="eastAsia"/>
          <w:szCs w:val="21"/>
        </w:rPr>
        <w:t>港方、船方应相互确认受电、馈电设备开关处于</w:t>
      </w:r>
      <w:proofErr w:type="gramStart"/>
      <w:r w:rsidRPr="004561B2">
        <w:rPr>
          <w:rFonts w:ascii="宋体" w:hAnsi="宋体" w:cs="宋体" w:hint="eastAsia"/>
          <w:szCs w:val="21"/>
        </w:rPr>
        <w:t>分闸试验</w:t>
      </w:r>
      <w:proofErr w:type="gramEnd"/>
      <w:r w:rsidRPr="004561B2">
        <w:rPr>
          <w:rFonts w:ascii="宋体" w:hAnsi="宋体" w:cs="宋体" w:hint="eastAsia"/>
          <w:szCs w:val="21"/>
        </w:rPr>
        <w:t>状态。</w:t>
      </w:r>
    </w:p>
    <w:p w:rsidR="00A84375" w:rsidRPr="004561B2" w:rsidRDefault="00A84375" w:rsidP="00A84375">
      <w:pPr>
        <w:spacing w:line="300" w:lineRule="auto"/>
        <w:rPr>
          <w:rFonts w:ascii="宋体" w:hAnsi="宋体" w:cs="宋体"/>
          <w:szCs w:val="21"/>
        </w:rPr>
      </w:pPr>
      <w:bookmarkStart w:id="59" w:name="_Toc481591957"/>
      <w:bookmarkStart w:id="60" w:name="_Toc481592303"/>
      <w:bookmarkStart w:id="61" w:name="_Toc481591654"/>
      <w:bookmarkStart w:id="62" w:name="_Toc502686314"/>
      <w:bookmarkStart w:id="63" w:name="_Toc481592263"/>
      <w:bookmarkEnd w:id="55"/>
      <w:bookmarkEnd w:id="56"/>
      <w:bookmarkEnd w:id="57"/>
      <w:bookmarkEnd w:id="58"/>
      <w:r w:rsidRPr="004561B2">
        <w:rPr>
          <w:rFonts w:ascii="黑体" w:eastAsia="黑体" w:hAnsi="黑体" w:cs="黑体" w:hint="eastAsia"/>
          <w:bCs/>
          <w:kern w:val="44"/>
          <w:szCs w:val="21"/>
        </w:rPr>
        <w:t xml:space="preserve">7.3 </w:t>
      </w:r>
      <w:r w:rsidRPr="004561B2">
        <w:rPr>
          <w:rFonts w:ascii="宋体" w:hAnsi="宋体" w:cs="宋体" w:hint="eastAsia"/>
          <w:szCs w:val="21"/>
        </w:rPr>
        <w:t>由港方提供低压供电电缆的，港方负责将上船电缆吊至船上，船方负责固定电缆并将插头插入插座内。</w:t>
      </w:r>
    </w:p>
    <w:p w:rsidR="00A84375" w:rsidRPr="004561B2" w:rsidRDefault="00A84375" w:rsidP="00A84375">
      <w:pPr>
        <w:spacing w:line="300" w:lineRule="auto"/>
        <w:rPr>
          <w:rFonts w:ascii="宋体" w:hAnsi="宋体" w:cs="宋体"/>
          <w:szCs w:val="21"/>
        </w:rPr>
      </w:pPr>
      <w:r w:rsidRPr="004561B2">
        <w:rPr>
          <w:rFonts w:ascii="黑体" w:eastAsia="黑体" w:hAnsi="黑体" w:cs="黑体" w:hint="eastAsia"/>
          <w:bCs/>
          <w:kern w:val="44"/>
          <w:szCs w:val="21"/>
        </w:rPr>
        <w:t xml:space="preserve">7.4 </w:t>
      </w:r>
      <w:r w:rsidRPr="004561B2">
        <w:rPr>
          <w:rFonts w:ascii="宋体" w:hAnsi="宋体" w:cs="宋体" w:hint="eastAsia"/>
          <w:szCs w:val="21"/>
        </w:rPr>
        <w:t>由船方提供低压供电电缆的，船方负责将电缆与提升装置固定好，直至放至岸上，港方负责固定电缆并将插头插入插座内。</w:t>
      </w:r>
    </w:p>
    <w:p w:rsidR="00A84375" w:rsidRPr="004561B2" w:rsidRDefault="00A84375" w:rsidP="00A84375">
      <w:pPr>
        <w:spacing w:line="300" w:lineRule="auto"/>
        <w:rPr>
          <w:rFonts w:ascii="宋体" w:hAnsi="宋体" w:cs="宋体"/>
          <w:szCs w:val="21"/>
        </w:rPr>
      </w:pPr>
      <w:r w:rsidRPr="004561B2">
        <w:rPr>
          <w:rFonts w:ascii="黑体" w:eastAsia="黑体" w:hAnsi="黑体" w:cs="黑体" w:hint="eastAsia"/>
          <w:bCs/>
          <w:kern w:val="44"/>
          <w:szCs w:val="21"/>
        </w:rPr>
        <w:t xml:space="preserve">7.6 </w:t>
      </w:r>
      <w:r w:rsidRPr="004561B2">
        <w:rPr>
          <w:rFonts w:ascii="宋体" w:hAnsi="宋体" w:cs="宋体" w:hint="eastAsia"/>
          <w:szCs w:val="21"/>
        </w:rPr>
        <w:t>船方应校核电压、频率和相序。</w:t>
      </w:r>
    </w:p>
    <w:p w:rsidR="00A84375" w:rsidRPr="004561B2" w:rsidRDefault="00A84375" w:rsidP="00A84375">
      <w:pPr>
        <w:spacing w:line="300" w:lineRule="auto"/>
        <w:rPr>
          <w:rFonts w:ascii="宋体" w:hAnsi="宋体" w:cs="宋体"/>
          <w:szCs w:val="21"/>
        </w:rPr>
      </w:pPr>
      <w:r w:rsidRPr="004561B2">
        <w:rPr>
          <w:rFonts w:ascii="黑体" w:eastAsia="黑体" w:hAnsi="黑体" w:cs="黑体" w:hint="eastAsia"/>
          <w:bCs/>
          <w:kern w:val="44"/>
          <w:szCs w:val="21"/>
        </w:rPr>
        <w:t>7.7</w:t>
      </w:r>
      <w:r w:rsidRPr="004561B2">
        <w:rPr>
          <w:rFonts w:ascii="宋体" w:hAnsi="宋体" w:cs="宋体" w:hint="eastAsia"/>
          <w:szCs w:val="21"/>
        </w:rPr>
        <w:t>港方与船方应依据岸基供电工作流程，选择断电切换或</w:t>
      </w:r>
      <w:proofErr w:type="gramStart"/>
      <w:r w:rsidRPr="004561B2">
        <w:rPr>
          <w:rFonts w:ascii="宋体" w:hAnsi="宋体" w:cs="宋体" w:hint="eastAsia"/>
          <w:szCs w:val="21"/>
        </w:rPr>
        <w:t>不</w:t>
      </w:r>
      <w:proofErr w:type="gramEnd"/>
      <w:r w:rsidRPr="004561B2">
        <w:rPr>
          <w:rFonts w:ascii="宋体" w:hAnsi="宋体" w:cs="宋体" w:hint="eastAsia"/>
          <w:szCs w:val="21"/>
        </w:rPr>
        <w:t>断电切换的方式完成电源切换操作。</w:t>
      </w:r>
    </w:p>
    <w:p w:rsidR="00A84375" w:rsidRPr="004561B2" w:rsidRDefault="00A84375" w:rsidP="00A84375">
      <w:pPr>
        <w:spacing w:line="300" w:lineRule="auto"/>
        <w:rPr>
          <w:rFonts w:ascii="宋体" w:hAnsi="宋体" w:cs="宋体"/>
          <w:szCs w:val="21"/>
        </w:rPr>
      </w:pPr>
      <w:r w:rsidRPr="004561B2">
        <w:rPr>
          <w:rFonts w:ascii="黑体" w:eastAsia="黑体" w:hAnsi="黑体" w:cs="黑体" w:hint="eastAsia"/>
          <w:bCs/>
          <w:kern w:val="44"/>
          <w:szCs w:val="21"/>
        </w:rPr>
        <w:t>7.8</w:t>
      </w:r>
      <w:r w:rsidRPr="004561B2">
        <w:rPr>
          <w:rFonts w:ascii="宋体" w:hAnsi="宋体" w:cs="宋体" w:hint="eastAsia"/>
          <w:szCs w:val="21"/>
        </w:rPr>
        <w:t>对于内河直立式码头和内河斜坡式码头，在供电过程中，港方应定时巡视船舶岸基供电系统，并记录相关情况。</w:t>
      </w:r>
    </w:p>
    <w:p w:rsidR="00A84375" w:rsidRPr="004561B2" w:rsidRDefault="00A84375" w:rsidP="00A84375">
      <w:pPr>
        <w:spacing w:line="300" w:lineRule="auto"/>
        <w:rPr>
          <w:rFonts w:ascii="宋体" w:hAnsi="宋体" w:cs="宋体"/>
          <w:szCs w:val="21"/>
        </w:rPr>
      </w:pPr>
      <w:r w:rsidRPr="004561B2">
        <w:rPr>
          <w:rFonts w:ascii="黑体" w:eastAsia="黑体" w:hAnsi="黑体" w:cs="黑体" w:hint="eastAsia"/>
          <w:bCs/>
          <w:kern w:val="44"/>
          <w:szCs w:val="21"/>
        </w:rPr>
        <w:t xml:space="preserve">7.9 </w:t>
      </w:r>
      <w:r w:rsidRPr="004561B2">
        <w:rPr>
          <w:rFonts w:ascii="宋体" w:hAnsi="宋体" w:cs="宋体" w:hint="eastAsia"/>
          <w:szCs w:val="21"/>
        </w:rPr>
        <w:t>船方在用电期间如需启动大功率船载设备，宜事先与港方沟通，获得确认后再行启动。</w:t>
      </w:r>
    </w:p>
    <w:p w:rsidR="00A84375" w:rsidRPr="004561B2" w:rsidRDefault="00A84375" w:rsidP="00A84375">
      <w:pPr>
        <w:spacing w:line="300" w:lineRule="auto"/>
        <w:rPr>
          <w:rFonts w:ascii="宋体" w:hAnsi="宋体" w:cs="宋体"/>
          <w:szCs w:val="21"/>
        </w:rPr>
      </w:pPr>
      <w:r w:rsidRPr="004561B2">
        <w:rPr>
          <w:rFonts w:ascii="黑体" w:eastAsia="黑体" w:hAnsi="黑体" w:cs="黑体" w:hint="eastAsia"/>
          <w:bCs/>
          <w:kern w:val="44"/>
          <w:szCs w:val="21"/>
        </w:rPr>
        <w:t xml:space="preserve">7.10 </w:t>
      </w:r>
      <w:r w:rsidRPr="004561B2">
        <w:rPr>
          <w:rFonts w:ascii="宋体" w:hAnsi="宋体" w:cs="宋体" w:hint="eastAsia"/>
          <w:szCs w:val="21"/>
        </w:rPr>
        <w:t>如</w:t>
      </w:r>
      <w:proofErr w:type="gramStart"/>
      <w:r w:rsidRPr="004561B2">
        <w:rPr>
          <w:rFonts w:ascii="宋体" w:hAnsi="宋体" w:cs="宋体" w:hint="eastAsia"/>
          <w:szCs w:val="21"/>
        </w:rPr>
        <w:t>遇正常</w:t>
      </w:r>
      <w:proofErr w:type="gramEnd"/>
      <w:r w:rsidRPr="004561B2">
        <w:rPr>
          <w:rFonts w:ascii="宋体" w:hAnsi="宋体" w:cs="宋体" w:hint="eastAsia"/>
          <w:szCs w:val="21"/>
        </w:rPr>
        <w:t>供电中断，工作人员应按照岸基供电工作流程重新操作以恢复供电。</w:t>
      </w:r>
    </w:p>
    <w:p w:rsidR="00A84375" w:rsidRPr="004561B2" w:rsidRDefault="00A84375" w:rsidP="00A84375">
      <w:pPr>
        <w:spacing w:line="300" w:lineRule="auto"/>
        <w:rPr>
          <w:rFonts w:ascii="宋体" w:hAnsi="宋体" w:cs="宋体"/>
          <w:szCs w:val="21"/>
        </w:rPr>
      </w:pPr>
      <w:r w:rsidRPr="004561B2">
        <w:rPr>
          <w:rFonts w:ascii="黑体" w:eastAsia="黑体" w:hAnsi="黑体" w:cs="黑体" w:hint="eastAsia"/>
          <w:bCs/>
          <w:kern w:val="44"/>
          <w:szCs w:val="21"/>
        </w:rPr>
        <w:t xml:space="preserve">7.11 </w:t>
      </w:r>
      <w:r w:rsidRPr="004561B2">
        <w:rPr>
          <w:rFonts w:ascii="宋体" w:hAnsi="宋体" w:cs="宋体" w:hint="eastAsia"/>
          <w:szCs w:val="21"/>
        </w:rPr>
        <w:t>因故障导致的供电中断，工作人员应先排除故障，由港方与船方相互确认后方可再次供电。</w:t>
      </w:r>
    </w:p>
    <w:p w:rsidR="00A84375" w:rsidRPr="004561B2" w:rsidRDefault="00A84375" w:rsidP="00A84375">
      <w:pPr>
        <w:spacing w:line="300" w:lineRule="auto"/>
        <w:rPr>
          <w:rFonts w:ascii="宋体" w:hAnsi="宋体" w:cs="宋体"/>
          <w:szCs w:val="21"/>
        </w:rPr>
      </w:pPr>
      <w:r w:rsidRPr="004561B2">
        <w:rPr>
          <w:rFonts w:ascii="黑体" w:eastAsia="黑体" w:hAnsi="黑体" w:cs="黑体" w:hint="eastAsia"/>
          <w:bCs/>
          <w:kern w:val="44"/>
          <w:szCs w:val="21"/>
        </w:rPr>
        <w:t>7.12</w:t>
      </w:r>
      <w:r w:rsidRPr="004561B2">
        <w:rPr>
          <w:rFonts w:ascii="宋体" w:hAnsi="宋体" w:cs="宋体" w:hint="eastAsia"/>
          <w:szCs w:val="21"/>
        </w:rPr>
        <w:t xml:space="preserve"> 对于大水位落差，安装有电缆提升装置的码头，船岸连接具体操作规程如下：</w:t>
      </w:r>
    </w:p>
    <w:p w:rsidR="00A84375" w:rsidRPr="004561B2" w:rsidRDefault="00A84375" w:rsidP="00A84375">
      <w:pPr>
        <w:spacing w:line="300" w:lineRule="auto"/>
        <w:ind w:firstLineChars="200" w:firstLine="420"/>
        <w:rPr>
          <w:rFonts w:ascii="宋体" w:hAnsi="宋体" w:cs="宋体"/>
          <w:szCs w:val="21"/>
        </w:rPr>
      </w:pPr>
      <w:r w:rsidRPr="004561B2">
        <w:rPr>
          <w:rFonts w:ascii="宋体" w:hAnsi="宋体" w:cs="宋体" w:hint="eastAsia"/>
          <w:szCs w:val="21"/>
        </w:rPr>
        <w:t>a) 港方操作人员检查岸电提升装置，观察提升装置周边范围内情况，保证一切安全的情况下，使用电缆提升装置将电缆固定装置和岸电插头挂钩下放到船舶上；</w:t>
      </w:r>
    </w:p>
    <w:p w:rsidR="00A84375" w:rsidRPr="004561B2" w:rsidRDefault="00A84375" w:rsidP="00A84375">
      <w:pPr>
        <w:spacing w:line="300" w:lineRule="auto"/>
        <w:ind w:firstLineChars="200" w:firstLine="420"/>
        <w:rPr>
          <w:rFonts w:ascii="宋体" w:hAnsi="宋体" w:cs="宋体"/>
          <w:szCs w:val="21"/>
        </w:rPr>
      </w:pPr>
      <w:r w:rsidRPr="004561B2">
        <w:rPr>
          <w:rFonts w:ascii="宋体" w:hAnsi="宋体" w:cs="宋体" w:hint="eastAsia"/>
          <w:szCs w:val="21"/>
        </w:rPr>
        <w:t>b) 港方操作人员向船舶工作人员示意完成后，船舶工作人员在距离岸基接电箱2米处，</w:t>
      </w:r>
      <w:r w:rsidRPr="004561B2">
        <w:rPr>
          <w:rFonts w:ascii="宋体" w:hAnsi="宋体" w:cs="宋体" w:hint="eastAsia"/>
          <w:szCs w:val="21"/>
        </w:rPr>
        <w:lastRenderedPageBreak/>
        <w:t>采用电缆固定装置固定岸电电缆，然后将岸电插头挂在挂钩上，完成以上操作后，向港口操作人员进行示意。在此期间，港方操作人员禁止对岸电提升装置进行任何操作；</w:t>
      </w:r>
    </w:p>
    <w:p w:rsidR="00A84375" w:rsidRPr="004561B2" w:rsidRDefault="00A84375" w:rsidP="00A84375">
      <w:pPr>
        <w:spacing w:line="300" w:lineRule="auto"/>
        <w:ind w:firstLineChars="200" w:firstLine="420"/>
        <w:rPr>
          <w:rFonts w:ascii="宋体" w:hAnsi="宋体" w:cs="宋体"/>
          <w:szCs w:val="21"/>
        </w:rPr>
      </w:pPr>
      <w:r w:rsidRPr="004561B2">
        <w:rPr>
          <w:rFonts w:ascii="宋体" w:hAnsi="宋体" w:cs="宋体" w:hint="eastAsia"/>
          <w:szCs w:val="21"/>
        </w:rPr>
        <w:t>c) 船舶工作人员向港方操作人员示意岸电电缆固定完成以后，港方操作人员观察提升装置周边范围内情况，保证一切安全的情况下，操作电缆提升装置把岸电电缆从船舶提升到岸基接电箱附近，并在岸基接电箱2米处固定电缆；</w:t>
      </w:r>
    </w:p>
    <w:bookmarkEnd w:id="59"/>
    <w:bookmarkEnd w:id="60"/>
    <w:bookmarkEnd w:id="61"/>
    <w:bookmarkEnd w:id="62"/>
    <w:bookmarkEnd w:id="63"/>
    <w:p w:rsidR="00A84375" w:rsidRPr="004561B2" w:rsidRDefault="00A84375" w:rsidP="00A84375">
      <w:pPr>
        <w:spacing w:line="300" w:lineRule="auto"/>
        <w:ind w:firstLineChars="200" w:firstLine="420"/>
        <w:rPr>
          <w:rFonts w:ascii="宋体" w:hAnsi="宋体" w:cs="宋体"/>
          <w:szCs w:val="21"/>
        </w:rPr>
      </w:pPr>
      <w:r w:rsidRPr="004561B2">
        <w:rPr>
          <w:rFonts w:ascii="宋体" w:hAnsi="宋体" w:cs="宋体" w:hint="eastAsia"/>
          <w:szCs w:val="21"/>
        </w:rPr>
        <w:t>d) 港方操作人员从电缆提升装置的挂钩上取下岸电插头，接入岸基接电箱，根据岸电桩语音提示进行操作，等待通电指令；</w:t>
      </w:r>
    </w:p>
    <w:p w:rsidR="00A84375" w:rsidRPr="004561B2" w:rsidRDefault="00A84375" w:rsidP="00A84375">
      <w:pPr>
        <w:spacing w:line="300" w:lineRule="auto"/>
        <w:ind w:firstLineChars="200" w:firstLine="420"/>
        <w:rPr>
          <w:rFonts w:ascii="宋体" w:hAnsi="宋体" w:cs="宋体"/>
          <w:szCs w:val="21"/>
        </w:rPr>
      </w:pPr>
      <w:r w:rsidRPr="004561B2">
        <w:rPr>
          <w:rFonts w:ascii="宋体" w:hAnsi="宋体" w:cs="宋体" w:hint="eastAsia"/>
          <w:szCs w:val="21"/>
        </w:rPr>
        <w:t>e) 港方操作人员向船舶工作人员询问是否开始供电，待船舶工作人员反馈后，港方操作人员操作岸基接电箱合闸，并关好柜门。操作岸电提升装置恢复到零位，回收电缆固定装置到达初始位置；</w:t>
      </w:r>
    </w:p>
    <w:p w:rsidR="00A84375" w:rsidRPr="004561B2" w:rsidRDefault="00A84375" w:rsidP="00A84375">
      <w:pPr>
        <w:spacing w:line="300" w:lineRule="auto"/>
        <w:rPr>
          <w:rFonts w:ascii="宋体" w:hAnsi="宋体" w:cs="宋体"/>
          <w:szCs w:val="21"/>
        </w:rPr>
      </w:pPr>
      <w:r w:rsidRPr="004561B2">
        <w:rPr>
          <w:rFonts w:ascii="黑体" w:eastAsia="黑体" w:hAnsi="黑体" w:cs="黑体" w:hint="eastAsia"/>
          <w:bCs/>
          <w:kern w:val="44"/>
          <w:szCs w:val="21"/>
        </w:rPr>
        <w:t xml:space="preserve">7.13 </w:t>
      </w:r>
      <w:r w:rsidRPr="004561B2">
        <w:rPr>
          <w:rFonts w:ascii="宋体" w:hAnsi="宋体" w:cs="宋体" w:hint="eastAsia"/>
          <w:szCs w:val="21"/>
        </w:rPr>
        <w:t>内河直立式码头、内河斜坡式码头，港方与船方须协同完成电缆输送、接插件的连接，固定好电缆，并确认供电回路、安全保护装置、联锁装置等连接可靠。</w:t>
      </w:r>
    </w:p>
    <w:p w:rsidR="00A84375" w:rsidRPr="004561B2" w:rsidRDefault="00A84375" w:rsidP="00A84375">
      <w:pPr>
        <w:spacing w:line="300" w:lineRule="auto"/>
        <w:rPr>
          <w:rFonts w:ascii="宋体" w:hAnsi="宋体" w:cs="宋体"/>
          <w:szCs w:val="21"/>
        </w:rPr>
      </w:pPr>
      <w:r w:rsidRPr="004561B2">
        <w:rPr>
          <w:rFonts w:ascii="黑体" w:eastAsia="黑体" w:hAnsi="黑体" w:cs="黑体" w:hint="eastAsia"/>
          <w:bCs/>
          <w:kern w:val="44"/>
          <w:szCs w:val="21"/>
        </w:rPr>
        <w:t xml:space="preserve">7.14 </w:t>
      </w:r>
      <w:r w:rsidRPr="004561B2">
        <w:rPr>
          <w:rFonts w:ascii="宋体" w:hAnsi="宋体" w:cs="宋体" w:hint="eastAsia"/>
          <w:szCs w:val="21"/>
        </w:rPr>
        <w:t>供电期间若发生突发状况，工作人员应立即采取应急措施。</w:t>
      </w:r>
    </w:p>
    <w:p w:rsidR="00A84375" w:rsidRPr="004561B2" w:rsidRDefault="00A84375" w:rsidP="00A84375">
      <w:pPr>
        <w:spacing w:line="300" w:lineRule="auto"/>
        <w:rPr>
          <w:rFonts w:ascii="宋体" w:hAnsi="宋体" w:cs="宋体"/>
          <w:szCs w:val="21"/>
        </w:rPr>
      </w:pPr>
      <w:r w:rsidRPr="004561B2">
        <w:rPr>
          <w:rFonts w:ascii="黑体" w:eastAsia="黑体" w:hAnsi="黑体" w:cs="黑体" w:hint="eastAsia"/>
          <w:bCs/>
          <w:kern w:val="44"/>
          <w:szCs w:val="21"/>
        </w:rPr>
        <w:t xml:space="preserve">7.15 </w:t>
      </w:r>
      <w:r w:rsidRPr="004561B2">
        <w:rPr>
          <w:rFonts w:ascii="宋体" w:hAnsi="宋体" w:cs="宋体" w:hint="eastAsia"/>
          <w:szCs w:val="21"/>
        </w:rPr>
        <w:t>高压部分</w:t>
      </w:r>
      <w:proofErr w:type="gramStart"/>
      <w:r w:rsidRPr="004561B2">
        <w:rPr>
          <w:rFonts w:ascii="宋体" w:hAnsi="宋体" w:cs="宋体" w:hint="eastAsia"/>
          <w:szCs w:val="21"/>
        </w:rPr>
        <w:t>输入端应设置</w:t>
      </w:r>
      <w:proofErr w:type="gramEnd"/>
      <w:r w:rsidRPr="004561B2">
        <w:rPr>
          <w:rFonts w:ascii="宋体" w:hAnsi="宋体" w:cs="宋体" w:hint="eastAsia"/>
          <w:szCs w:val="21"/>
        </w:rPr>
        <w:t>短路、过载、过压、欠压、接地保护功能。低压部分</w:t>
      </w:r>
      <w:proofErr w:type="gramStart"/>
      <w:r w:rsidRPr="004561B2">
        <w:rPr>
          <w:rFonts w:ascii="宋体" w:hAnsi="宋体" w:cs="宋体" w:hint="eastAsia"/>
          <w:szCs w:val="21"/>
        </w:rPr>
        <w:t>输入端应设置</w:t>
      </w:r>
      <w:proofErr w:type="gramEnd"/>
      <w:r w:rsidRPr="004561B2">
        <w:rPr>
          <w:rFonts w:ascii="宋体" w:hAnsi="宋体" w:cs="宋体" w:hint="eastAsia"/>
          <w:szCs w:val="21"/>
        </w:rPr>
        <w:t>短路、过载、过压、欠压保护功能。</w:t>
      </w:r>
    </w:p>
    <w:p w:rsidR="00A84375" w:rsidRPr="004561B2" w:rsidRDefault="00A84375" w:rsidP="00A84375">
      <w:pPr>
        <w:keepNext/>
        <w:keepLines/>
        <w:spacing w:before="200" w:after="200" w:line="300" w:lineRule="auto"/>
        <w:ind w:left="420" w:hanging="420"/>
        <w:outlineLvl w:val="0"/>
        <w:rPr>
          <w:rFonts w:ascii="黑体" w:eastAsia="黑体" w:hAnsi="黑体" w:cs="黑体"/>
          <w:bCs/>
          <w:kern w:val="44"/>
          <w:szCs w:val="21"/>
        </w:rPr>
      </w:pPr>
      <w:bookmarkStart w:id="64" w:name="_Toc195459672"/>
      <w:r w:rsidRPr="004561B2">
        <w:rPr>
          <w:rFonts w:ascii="黑体" w:eastAsia="黑体" w:hAnsi="黑体" w:cs="黑体" w:hint="eastAsia"/>
          <w:bCs/>
          <w:kern w:val="44"/>
          <w:szCs w:val="21"/>
        </w:rPr>
        <w:t>8 离港断电</w:t>
      </w:r>
      <w:bookmarkEnd w:id="64"/>
    </w:p>
    <w:p w:rsidR="00A84375" w:rsidRPr="004561B2" w:rsidRDefault="00A84375" w:rsidP="00A84375">
      <w:pPr>
        <w:spacing w:line="300" w:lineRule="auto"/>
        <w:rPr>
          <w:rFonts w:ascii="宋体" w:hAnsi="宋体" w:cs="宋体"/>
          <w:szCs w:val="21"/>
        </w:rPr>
      </w:pPr>
      <w:r w:rsidRPr="004561B2">
        <w:rPr>
          <w:rFonts w:ascii="黑体" w:eastAsia="黑体" w:hAnsi="黑体" w:cs="黑体" w:hint="eastAsia"/>
          <w:bCs/>
          <w:kern w:val="44"/>
          <w:szCs w:val="21"/>
        </w:rPr>
        <w:t>8.1</w:t>
      </w:r>
      <w:r w:rsidRPr="004561B2">
        <w:rPr>
          <w:rFonts w:ascii="宋体" w:hAnsi="宋体" w:cs="宋体" w:hint="eastAsia"/>
          <w:szCs w:val="21"/>
        </w:rPr>
        <w:t>停止船舶岸基供电前，船方应提前通知港方，并相互确认。</w:t>
      </w:r>
    </w:p>
    <w:p w:rsidR="00A84375" w:rsidRPr="004561B2" w:rsidRDefault="00A84375" w:rsidP="00A84375">
      <w:pPr>
        <w:spacing w:line="300" w:lineRule="auto"/>
        <w:rPr>
          <w:rFonts w:ascii="宋体" w:hAnsi="宋体" w:cs="宋体"/>
          <w:szCs w:val="21"/>
        </w:rPr>
      </w:pPr>
      <w:r w:rsidRPr="004561B2">
        <w:rPr>
          <w:rFonts w:ascii="黑体" w:eastAsia="黑体" w:hAnsi="黑体" w:cs="黑体" w:hint="eastAsia"/>
          <w:bCs/>
          <w:kern w:val="44"/>
          <w:szCs w:val="21"/>
        </w:rPr>
        <w:t>8.2</w:t>
      </w:r>
      <w:r w:rsidRPr="004561B2">
        <w:rPr>
          <w:rFonts w:ascii="宋体" w:hAnsi="宋体" w:cs="宋体" w:hint="eastAsia"/>
          <w:szCs w:val="21"/>
        </w:rPr>
        <w:t>港方、船方应按照断电切换或</w:t>
      </w:r>
      <w:proofErr w:type="gramStart"/>
      <w:r w:rsidRPr="004561B2">
        <w:rPr>
          <w:rFonts w:ascii="宋体" w:hAnsi="宋体" w:cs="宋体" w:hint="eastAsia"/>
          <w:szCs w:val="21"/>
        </w:rPr>
        <w:t>不</w:t>
      </w:r>
      <w:proofErr w:type="gramEnd"/>
      <w:r w:rsidRPr="004561B2">
        <w:rPr>
          <w:rFonts w:ascii="宋体" w:hAnsi="宋体" w:cs="宋体" w:hint="eastAsia"/>
          <w:szCs w:val="21"/>
        </w:rPr>
        <w:t>断电切换方式，根据断电工作流程完成电源切换。</w:t>
      </w:r>
    </w:p>
    <w:p w:rsidR="00A84375" w:rsidRPr="004561B2" w:rsidRDefault="00A84375" w:rsidP="00A84375">
      <w:pPr>
        <w:spacing w:line="300" w:lineRule="auto"/>
        <w:rPr>
          <w:rFonts w:ascii="宋体" w:hAnsi="宋体" w:cs="宋体"/>
          <w:szCs w:val="21"/>
        </w:rPr>
      </w:pPr>
      <w:r w:rsidRPr="004561B2">
        <w:rPr>
          <w:rFonts w:ascii="黑体" w:eastAsia="黑体" w:hAnsi="黑体" w:cs="黑体" w:hint="eastAsia"/>
          <w:bCs/>
          <w:kern w:val="44"/>
          <w:szCs w:val="21"/>
        </w:rPr>
        <w:t>8.3</w:t>
      </w:r>
      <w:r w:rsidRPr="004561B2">
        <w:rPr>
          <w:rFonts w:ascii="宋体" w:hAnsi="宋体" w:cs="宋体" w:hint="eastAsia"/>
          <w:szCs w:val="21"/>
        </w:rPr>
        <w:t>电源切换完成后，港方切断岸基供电电源。</w:t>
      </w:r>
    </w:p>
    <w:p w:rsidR="00A84375" w:rsidRPr="004561B2" w:rsidRDefault="00A84375" w:rsidP="00A84375">
      <w:pPr>
        <w:spacing w:line="300" w:lineRule="auto"/>
        <w:rPr>
          <w:rFonts w:ascii="宋体" w:hAnsi="宋体" w:cs="宋体"/>
          <w:color w:val="000000"/>
          <w:szCs w:val="21"/>
        </w:rPr>
      </w:pPr>
      <w:r w:rsidRPr="004561B2">
        <w:rPr>
          <w:rFonts w:ascii="黑体" w:eastAsia="黑体" w:hAnsi="黑体" w:cs="黑体" w:hint="eastAsia"/>
          <w:bCs/>
          <w:kern w:val="44"/>
          <w:szCs w:val="21"/>
        </w:rPr>
        <w:t>8.4</w:t>
      </w:r>
      <w:r w:rsidRPr="004561B2">
        <w:rPr>
          <w:rFonts w:ascii="宋体" w:hAnsi="宋体" w:cs="宋体" w:hint="eastAsia"/>
          <w:color w:val="000000"/>
          <w:szCs w:val="21"/>
        </w:rPr>
        <w:t>港方确认岸基供电系统停止供电后，由港方提供低压上船电缆的，船方负责解除电缆连接，港方负责回收电缆；由船方提供低压供电电缆的，港方负责接除电缆连接，船方负责回收电缆。</w:t>
      </w:r>
    </w:p>
    <w:p w:rsidR="00A84375" w:rsidRPr="004561B2" w:rsidRDefault="00A84375" w:rsidP="00A84375">
      <w:pPr>
        <w:spacing w:line="300" w:lineRule="auto"/>
        <w:rPr>
          <w:rFonts w:ascii="宋体" w:hAnsi="宋体" w:cs="宋体"/>
          <w:color w:val="000000"/>
          <w:szCs w:val="21"/>
        </w:rPr>
      </w:pPr>
      <w:r w:rsidRPr="004561B2">
        <w:rPr>
          <w:rFonts w:ascii="黑体" w:eastAsia="黑体" w:hAnsi="黑体" w:cs="黑体" w:hint="eastAsia"/>
          <w:bCs/>
          <w:kern w:val="44"/>
          <w:szCs w:val="21"/>
        </w:rPr>
        <w:t>8.5</w:t>
      </w:r>
      <w:r w:rsidRPr="004561B2">
        <w:rPr>
          <w:rFonts w:ascii="宋体" w:hAnsi="宋体" w:cs="宋体" w:hint="eastAsia"/>
          <w:color w:val="000000"/>
          <w:szCs w:val="21"/>
        </w:rPr>
        <w:t>港方、船方按要求将各自的船舶岸基供电、受电设备收起，做好防护。</w:t>
      </w:r>
    </w:p>
    <w:p w:rsidR="00A84375" w:rsidRPr="004561B2" w:rsidRDefault="00A84375" w:rsidP="00A84375">
      <w:pPr>
        <w:spacing w:line="300" w:lineRule="auto"/>
        <w:rPr>
          <w:rFonts w:ascii="宋体" w:hAnsi="宋体" w:cs="宋体"/>
          <w:szCs w:val="21"/>
        </w:rPr>
      </w:pPr>
      <w:r w:rsidRPr="004561B2">
        <w:rPr>
          <w:rFonts w:ascii="黑体" w:eastAsia="黑体" w:hAnsi="黑体" w:cs="黑体" w:hint="eastAsia"/>
          <w:bCs/>
          <w:kern w:val="44"/>
          <w:szCs w:val="21"/>
        </w:rPr>
        <w:t>8.6</w:t>
      </w:r>
      <w:r w:rsidRPr="004561B2">
        <w:rPr>
          <w:rFonts w:ascii="宋体" w:hAnsi="宋体" w:cs="宋体" w:hint="eastAsia"/>
          <w:szCs w:val="21"/>
        </w:rPr>
        <w:t>港方、船方应确认供电电能表的记录数据，并在岸基供电数据记录表中签字确认。</w:t>
      </w:r>
    </w:p>
    <w:p w:rsidR="00A84375" w:rsidRPr="004561B2" w:rsidRDefault="00A84375" w:rsidP="00A84375">
      <w:pPr>
        <w:spacing w:line="300" w:lineRule="auto"/>
        <w:rPr>
          <w:rFonts w:ascii="宋体" w:hAnsi="宋体" w:cs="宋体"/>
          <w:szCs w:val="21"/>
        </w:rPr>
      </w:pPr>
      <w:r w:rsidRPr="004561B2">
        <w:rPr>
          <w:rFonts w:ascii="黑体" w:eastAsia="黑体" w:hAnsi="黑体" w:cs="黑体" w:hint="eastAsia"/>
          <w:bCs/>
          <w:kern w:val="44"/>
          <w:szCs w:val="21"/>
        </w:rPr>
        <w:t>8.7</w:t>
      </w:r>
      <w:r w:rsidRPr="004561B2">
        <w:rPr>
          <w:rFonts w:ascii="宋体" w:hAnsi="宋体" w:cs="宋体" w:hint="eastAsia"/>
          <w:color w:val="000000"/>
          <w:szCs w:val="21"/>
        </w:rPr>
        <w:t>船舶离港断电操作</w:t>
      </w:r>
      <w:r w:rsidRPr="004561B2">
        <w:rPr>
          <w:rFonts w:ascii="宋体" w:hAnsi="宋体" w:cs="宋体" w:hint="eastAsia"/>
          <w:szCs w:val="21"/>
        </w:rPr>
        <w:t>规程如下：</w:t>
      </w:r>
    </w:p>
    <w:p w:rsidR="00A84375" w:rsidRPr="004561B2" w:rsidRDefault="00A84375" w:rsidP="00A84375">
      <w:pPr>
        <w:spacing w:line="300" w:lineRule="auto"/>
        <w:ind w:firstLineChars="200" w:firstLine="420"/>
        <w:rPr>
          <w:rFonts w:ascii="宋体" w:hAnsi="宋体" w:cs="宋体"/>
          <w:szCs w:val="21"/>
        </w:rPr>
      </w:pPr>
      <w:r w:rsidRPr="004561B2">
        <w:rPr>
          <w:rFonts w:ascii="宋体" w:hAnsi="宋体" w:cs="宋体" w:hint="eastAsia"/>
          <w:szCs w:val="21"/>
        </w:rPr>
        <w:t>a) 船方向港方人员确定供电完成后，港方操作人员对岸基接电箱</w:t>
      </w:r>
      <w:proofErr w:type="gramStart"/>
      <w:r w:rsidRPr="004561B2">
        <w:rPr>
          <w:rFonts w:ascii="宋体" w:hAnsi="宋体" w:cs="宋体" w:hint="eastAsia"/>
          <w:szCs w:val="21"/>
        </w:rPr>
        <w:t>进行分闸操作</w:t>
      </w:r>
      <w:proofErr w:type="gramEnd"/>
      <w:r w:rsidRPr="004561B2">
        <w:rPr>
          <w:rFonts w:ascii="宋体" w:hAnsi="宋体" w:cs="宋体" w:hint="eastAsia"/>
          <w:szCs w:val="21"/>
        </w:rPr>
        <w:t>，从岸基接电箱上拔出岸电接头，操作电缆提升装置，并在距离岸基接电箱1.5米处用电缆固定装置对电缆进行固定，将岸电接口挂在挂钩上；</w:t>
      </w:r>
    </w:p>
    <w:p w:rsidR="00A84375" w:rsidRPr="004561B2" w:rsidRDefault="00A84375" w:rsidP="00A84375">
      <w:pPr>
        <w:spacing w:line="300" w:lineRule="auto"/>
        <w:ind w:firstLineChars="200" w:firstLine="420"/>
        <w:rPr>
          <w:rFonts w:ascii="宋体" w:hAnsi="宋体" w:cs="宋体"/>
          <w:szCs w:val="21"/>
        </w:rPr>
      </w:pPr>
      <w:r w:rsidRPr="004561B2">
        <w:rPr>
          <w:rFonts w:ascii="宋体" w:hAnsi="宋体" w:cs="宋体" w:hint="eastAsia"/>
          <w:szCs w:val="21"/>
        </w:rPr>
        <w:t>b) 观察电缆提升装置周边情况，保证一切安全的情况下，操作提升装置将岸电电缆下放到船舶上，完成后向船方示意；</w:t>
      </w:r>
    </w:p>
    <w:p w:rsidR="00A84375" w:rsidRPr="004561B2" w:rsidRDefault="00A84375" w:rsidP="00A84375">
      <w:pPr>
        <w:spacing w:line="300" w:lineRule="auto"/>
        <w:ind w:firstLineChars="200" w:firstLine="420"/>
        <w:rPr>
          <w:rFonts w:ascii="宋体" w:hAnsi="宋体" w:cs="宋体"/>
          <w:color w:val="000000"/>
          <w:szCs w:val="21"/>
        </w:rPr>
      </w:pPr>
      <w:r w:rsidRPr="004561B2">
        <w:rPr>
          <w:rFonts w:ascii="宋体" w:hAnsi="宋体" w:cs="宋体" w:hint="eastAsia"/>
          <w:color w:val="000000"/>
          <w:szCs w:val="21"/>
        </w:rPr>
        <w:t>c) 船舶工作人员解开电缆固定装置上的电缆，取下挂钩上的岸电插头，操作完成后，向港方操作人员示意。在此解开电缆期间，港口操作人员不得对岸电提升装置进行任何操作；</w:t>
      </w:r>
    </w:p>
    <w:p w:rsidR="00A84375" w:rsidRPr="004561B2" w:rsidRDefault="00A84375" w:rsidP="00A84375">
      <w:pPr>
        <w:spacing w:line="300" w:lineRule="auto"/>
        <w:ind w:firstLineChars="200" w:firstLine="420"/>
        <w:rPr>
          <w:rFonts w:ascii="宋体" w:hAnsi="宋体" w:cs="宋体"/>
          <w:szCs w:val="21"/>
        </w:rPr>
      </w:pPr>
      <w:r w:rsidRPr="004561B2">
        <w:rPr>
          <w:rFonts w:ascii="宋体" w:hAnsi="宋体" w:cs="宋体" w:hint="eastAsia"/>
          <w:color w:val="000000"/>
          <w:szCs w:val="21"/>
        </w:rPr>
        <w:t>d) 港方操作人员</w:t>
      </w:r>
      <w:r w:rsidRPr="004561B2">
        <w:rPr>
          <w:rFonts w:ascii="宋体" w:hAnsi="宋体" w:cs="宋体" w:hint="eastAsia"/>
          <w:szCs w:val="21"/>
        </w:rPr>
        <w:t>观察提升装置周边范围内情况，保证一切安全的情况下，操作提升装置回到零位即岸电提升装置初始位置；</w:t>
      </w:r>
    </w:p>
    <w:p w:rsidR="00A84375" w:rsidRPr="004561B2" w:rsidRDefault="00A84375" w:rsidP="00A84375">
      <w:pPr>
        <w:spacing w:line="300" w:lineRule="auto"/>
        <w:ind w:firstLineChars="200" w:firstLine="420"/>
        <w:rPr>
          <w:rFonts w:ascii="宋体" w:hAnsi="宋体" w:cs="宋体"/>
          <w:color w:val="000000"/>
          <w:szCs w:val="21"/>
        </w:rPr>
      </w:pPr>
      <w:r w:rsidRPr="004561B2">
        <w:rPr>
          <w:rFonts w:ascii="宋体" w:hAnsi="宋体" w:cs="宋体" w:hint="eastAsia"/>
          <w:szCs w:val="21"/>
        </w:rPr>
        <w:lastRenderedPageBreak/>
        <w:t>e) 船舶工作人员及时把岸电电缆回收电缆卷盘中，妥善存放岸电</w:t>
      </w:r>
      <w:r w:rsidRPr="004561B2">
        <w:rPr>
          <w:rFonts w:ascii="宋体" w:hAnsi="宋体" w:cs="宋体" w:hint="eastAsia"/>
          <w:color w:val="000000"/>
          <w:szCs w:val="21"/>
        </w:rPr>
        <w:t>接头。</w:t>
      </w:r>
    </w:p>
    <w:p w:rsidR="00A84375" w:rsidRPr="004561B2" w:rsidRDefault="00A84375" w:rsidP="00A84375">
      <w:pPr>
        <w:keepNext/>
        <w:keepLines/>
        <w:spacing w:before="200" w:after="200" w:line="300" w:lineRule="auto"/>
        <w:ind w:left="420" w:hanging="420"/>
        <w:outlineLvl w:val="0"/>
        <w:rPr>
          <w:rFonts w:ascii="黑体" w:eastAsia="黑体" w:hAnsi="黑体" w:cs="黑体"/>
          <w:bCs/>
          <w:kern w:val="44"/>
          <w:szCs w:val="21"/>
        </w:rPr>
      </w:pPr>
      <w:bookmarkStart w:id="65" w:name="_Toc195459673"/>
      <w:r w:rsidRPr="004561B2">
        <w:rPr>
          <w:rFonts w:ascii="黑体" w:eastAsia="黑体" w:hAnsi="黑体" w:cs="黑体" w:hint="eastAsia"/>
          <w:bCs/>
          <w:kern w:val="44"/>
          <w:szCs w:val="21"/>
        </w:rPr>
        <w:t>9 安全防护要求</w:t>
      </w:r>
      <w:bookmarkEnd w:id="65"/>
    </w:p>
    <w:p w:rsidR="00A84375" w:rsidRPr="004561B2" w:rsidRDefault="00A84375" w:rsidP="00A84375">
      <w:pPr>
        <w:spacing w:line="300" w:lineRule="auto"/>
        <w:rPr>
          <w:rFonts w:ascii="宋体" w:hAnsi="宋体" w:cs="宋体"/>
          <w:color w:val="000000"/>
          <w:szCs w:val="21"/>
        </w:rPr>
      </w:pPr>
      <w:r w:rsidRPr="004561B2">
        <w:rPr>
          <w:rFonts w:ascii="黑体" w:eastAsia="黑体" w:hAnsi="黑体" w:cs="黑体" w:hint="eastAsia"/>
          <w:bCs/>
          <w:kern w:val="44"/>
          <w:szCs w:val="21"/>
        </w:rPr>
        <w:t xml:space="preserve">9.1 </w:t>
      </w:r>
      <w:r w:rsidRPr="004561B2">
        <w:rPr>
          <w:rFonts w:ascii="宋体" w:hAnsi="宋体" w:cs="宋体" w:hint="eastAsia"/>
          <w:color w:val="000000"/>
          <w:szCs w:val="21"/>
        </w:rPr>
        <w:t>防雷接地应符合下列规定：</w:t>
      </w:r>
    </w:p>
    <w:p w:rsidR="00A84375" w:rsidRPr="004561B2" w:rsidRDefault="00A84375" w:rsidP="00A84375">
      <w:pPr>
        <w:spacing w:line="300" w:lineRule="auto"/>
        <w:ind w:firstLineChars="200" w:firstLine="420"/>
        <w:rPr>
          <w:rFonts w:ascii="宋体" w:hAnsi="宋体" w:cs="宋体"/>
          <w:color w:val="000000"/>
          <w:szCs w:val="21"/>
        </w:rPr>
      </w:pPr>
      <w:r w:rsidRPr="004561B2">
        <w:rPr>
          <w:rFonts w:ascii="宋体" w:hAnsi="宋体" w:cs="宋体" w:hint="eastAsia"/>
          <w:color w:val="000000"/>
          <w:szCs w:val="21"/>
        </w:rPr>
        <w:t>a) 配电装置对于侵入雷电波应采取过电压保护措施；</w:t>
      </w:r>
    </w:p>
    <w:p w:rsidR="00A84375" w:rsidRPr="004561B2" w:rsidRDefault="00A84375" w:rsidP="00A84375">
      <w:pPr>
        <w:spacing w:line="300" w:lineRule="auto"/>
        <w:ind w:firstLineChars="200" w:firstLine="420"/>
        <w:rPr>
          <w:rFonts w:ascii="宋体" w:hAnsi="宋体" w:cs="宋体"/>
          <w:color w:val="000000"/>
          <w:szCs w:val="21"/>
        </w:rPr>
      </w:pPr>
      <w:r w:rsidRPr="004561B2">
        <w:rPr>
          <w:rFonts w:ascii="宋体" w:hAnsi="宋体" w:cs="宋体" w:hint="eastAsia"/>
          <w:color w:val="000000"/>
          <w:szCs w:val="21"/>
        </w:rPr>
        <w:t>b) 避雷装置和引下线应可靠连接，并考虑腐蚀的影响；</w:t>
      </w:r>
    </w:p>
    <w:p w:rsidR="00A84375" w:rsidRPr="004561B2" w:rsidRDefault="00A84375" w:rsidP="00A84375">
      <w:pPr>
        <w:spacing w:line="300" w:lineRule="auto"/>
        <w:ind w:firstLineChars="200" w:firstLine="420"/>
        <w:rPr>
          <w:rFonts w:ascii="宋体" w:hAnsi="宋体" w:cs="宋体"/>
          <w:color w:val="000000"/>
          <w:szCs w:val="21"/>
        </w:rPr>
      </w:pPr>
      <w:r w:rsidRPr="004561B2">
        <w:rPr>
          <w:rFonts w:ascii="宋体" w:hAnsi="宋体" w:cs="宋体" w:hint="eastAsia"/>
          <w:color w:val="000000"/>
          <w:szCs w:val="21"/>
        </w:rPr>
        <w:t>c) 电气设备金属部分应可靠接地。</w:t>
      </w:r>
    </w:p>
    <w:p w:rsidR="00A84375" w:rsidRPr="004561B2" w:rsidRDefault="00A84375" w:rsidP="00A84375">
      <w:pPr>
        <w:spacing w:line="300" w:lineRule="auto"/>
        <w:rPr>
          <w:rFonts w:ascii="宋体" w:hAnsi="宋体" w:cs="宋体"/>
          <w:color w:val="000000"/>
          <w:szCs w:val="21"/>
        </w:rPr>
      </w:pPr>
      <w:r w:rsidRPr="004561B2">
        <w:rPr>
          <w:rFonts w:ascii="黑体" w:eastAsia="黑体" w:hAnsi="黑体" w:cs="黑体" w:hint="eastAsia"/>
          <w:bCs/>
          <w:kern w:val="44"/>
          <w:szCs w:val="21"/>
        </w:rPr>
        <w:t xml:space="preserve">9.2 </w:t>
      </w:r>
      <w:r w:rsidRPr="004561B2">
        <w:rPr>
          <w:rFonts w:ascii="宋体" w:hAnsi="宋体" w:cs="宋体" w:hint="eastAsia"/>
          <w:color w:val="000000"/>
          <w:szCs w:val="21"/>
        </w:rPr>
        <w:t>码头船舶岸电设施的接地系统应符合下列规定:</w:t>
      </w:r>
    </w:p>
    <w:p w:rsidR="00A84375" w:rsidRPr="004561B2" w:rsidRDefault="00A84375" w:rsidP="00A84375">
      <w:pPr>
        <w:spacing w:line="300" w:lineRule="auto"/>
        <w:ind w:firstLineChars="200" w:firstLine="420"/>
        <w:rPr>
          <w:rFonts w:ascii="宋体" w:hAnsi="宋体" w:cs="宋体"/>
          <w:color w:val="000000"/>
          <w:szCs w:val="21"/>
        </w:rPr>
      </w:pPr>
      <w:r w:rsidRPr="004561B2">
        <w:rPr>
          <w:rFonts w:ascii="宋体" w:hAnsi="宋体" w:cs="宋体" w:hint="eastAsia"/>
          <w:color w:val="000000"/>
          <w:szCs w:val="21"/>
        </w:rPr>
        <w:t>a) 高压配电系统宜采用中性点经电阻接地方式；</w:t>
      </w:r>
    </w:p>
    <w:p w:rsidR="00A84375" w:rsidRPr="004561B2" w:rsidRDefault="00A84375" w:rsidP="00A84375">
      <w:pPr>
        <w:spacing w:line="300" w:lineRule="auto"/>
        <w:ind w:firstLineChars="200" w:firstLine="420"/>
        <w:rPr>
          <w:rFonts w:ascii="宋体" w:hAnsi="宋体" w:cs="宋体"/>
          <w:color w:val="000000"/>
          <w:szCs w:val="21"/>
        </w:rPr>
      </w:pPr>
      <w:r w:rsidRPr="004561B2">
        <w:rPr>
          <w:rFonts w:ascii="宋体" w:hAnsi="宋体" w:cs="宋体" w:hint="eastAsia"/>
          <w:color w:val="000000"/>
          <w:szCs w:val="21"/>
        </w:rPr>
        <w:t>b) 低压配电系统宜采用IT方式；</w:t>
      </w:r>
    </w:p>
    <w:p w:rsidR="00A84375" w:rsidRPr="004561B2" w:rsidRDefault="00A84375" w:rsidP="00A84375">
      <w:pPr>
        <w:spacing w:line="300" w:lineRule="auto"/>
        <w:ind w:firstLineChars="200" w:firstLine="420"/>
        <w:rPr>
          <w:rFonts w:ascii="宋体" w:hAnsi="宋体" w:cs="宋体"/>
          <w:color w:val="000000"/>
          <w:szCs w:val="21"/>
        </w:rPr>
      </w:pPr>
      <w:r w:rsidRPr="004561B2">
        <w:rPr>
          <w:rFonts w:ascii="宋体" w:hAnsi="宋体" w:cs="宋体" w:hint="eastAsia"/>
          <w:color w:val="000000"/>
          <w:szCs w:val="21"/>
        </w:rPr>
        <w:t>c) 采用TN方式的配电系统应通过隔离变压器向船舶供电。</w:t>
      </w:r>
    </w:p>
    <w:p w:rsidR="00A84375" w:rsidRPr="004561B2" w:rsidRDefault="00A84375" w:rsidP="00A84375">
      <w:pPr>
        <w:spacing w:line="300" w:lineRule="auto"/>
        <w:rPr>
          <w:rFonts w:ascii="宋体" w:hAnsi="宋体" w:cs="宋体"/>
          <w:color w:val="000000"/>
          <w:szCs w:val="21"/>
        </w:rPr>
      </w:pPr>
      <w:r w:rsidRPr="004561B2">
        <w:rPr>
          <w:rFonts w:ascii="黑体" w:eastAsia="黑体" w:hAnsi="黑体" w:cs="黑体" w:hint="eastAsia"/>
          <w:bCs/>
          <w:kern w:val="44"/>
          <w:szCs w:val="21"/>
        </w:rPr>
        <w:t xml:space="preserve">9.3 </w:t>
      </w:r>
      <w:r w:rsidRPr="004561B2">
        <w:rPr>
          <w:rFonts w:ascii="宋体" w:hAnsi="宋体" w:cs="宋体" w:hint="eastAsia"/>
          <w:color w:val="000000"/>
          <w:szCs w:val="21"/>
        </w:rPr>
        <w:t>港口船舶岸电设施过电压保护应满足现行国家标准《交流电气装置的过电压保护和绝缘配合设计规范》（GB/T50064）的有关规定。</w:t>
      </w:r>
    </w:p>
    <w:p w:rsidR="00A84375" w:rsidRPr="004561B2" w:rsidRDefault="00A84375" w:rsidP="00A84375">
      <w:pPr>
        <w:spacing w:line="300" w:lineRule="auto"/>
        <w:rPr>
          <w:rFonts w:ascii="宋体" w:hAnsi="宋体" w:cs="宋体"/>
          <w:color w:val="000000"/>
          <w:szCs w:val="21"/>
        </w:rPr>
      </w:pPr>
      <w:r w:rsidRPr="004561B2">
        <w:rPr>
          <w:rFonts w:ascii="黑体" w:eastAsia="黑体" w:hAnsi="黑体" w:cs="黑体" w:hint="eastAsia"/>
          <w:bCs/>
          <w:kern w:val="44"/>
          <w:szCs w:val="21"/>
        </w:rPr>
        <w:t xml:space="preserve">9.4 </w:t>
      </w:r>
      <w:r w:rsidRPr="004561B2">
        <w:rPr>
          <w:rFonts w:ascii="宋体" w:hAnsi="宋体" w:cs="宋体" w:hint="eastAsia"/>
          <w:color w:val="000000"/>
          <w:szCs w:val="21"/>
        </w:rPr>
        <w:t>港口船舶岸基供电系统应设有等电位连接装置。</w:t>
      </w:r>
    </w:p>
    <w:p w:rsidR="00A84375" w:rsidRPr="004561B2" w:rsidRDefault="00A84375" w:rsidP="00A84375">
      <w:pPr>
        <w:spacing w:line="300" w:lineRule="auto"/>
        <w:rPr>
          <w:rFonts w:ascii="宋体" w:hAnsi="宋体" w:cs="宋体"/>
          <w:color w:val="000000"/>
          <w:szCs w:val="21"/>
        </w:rPr>
      </w:pPr>
      <w:r w:rsidRPr="004561B2">
        <w:rPr>
          <w:rFonts w:ascii="黑体" w:eastAsia="黑体" w:hAnsi="黑体" w:cs="黑体" w:hint="eastAsia"/>
          <w:bCs/>
          <w:kern w:val="44"/>
          <w:szCs w:val="21"/>
        </w:rPr>
        <w:t xml:space="preserve">9.5 </w:t>
      </w:r>
      <w:r w:rsidRPr="004561B2">
        <w:rPr>
          <w:rFonts w:ascii="宋体" w:hAnsi="宋体" w:cs="宋体" w:hint="eastAsia"/>
          <w:color w:val="000000"/>
          <w:szCs w:val="21"/>
        </w:rPr>
        <w:t>采用高压供电方式的码头船舶岸电设施应设置船岸供电</w:t>
      </w:r>
      <w:proofErr w:type="gramStart"/>
      <w:r w:rsidRPr="004561B2">
        <w:rPr>
          <w:rFonts w:ascii="宋体" w:hAnsi="宋体" w:cs="宋体" w:hint="eastAsia"/>
          <w:color w:val="000000"/>
          <w:szCs w:val="21"/>
        </w:rPr>
        <w:t>联锁</w:t>
      </w:r>
      <w:proofErr w:type="gramEnd"/>
      <w:r w:rsidRPr="004561B2">
        <w:rPr>
          <w:rFonts w:ascii="宋体" w:hAnsi="宋体" w:cs="宋体" w:hint="eastAsia"/>
          <w:color w:val="000000"/>
          <w:szCs w:val="21"/>
        </w:rPr>
        <w:t>控制回路。</w:t>
      </w:r>
    </w:p>
    <w:p w:rsidR="00A84375" w:rsidRPr="004561B2" w:rsidRDefault="00A84375" w:rsidP="00A84375">
      <w:pPr>
        <w:spacing w:line="300" w:lineRule="auto"/>
        <w:rPr>
          <w:rFonts w:ascii="宋体" w:hAnsi="宋体" w:cs="宋体"/>
          <w:color w:val="000000"/>
          <w:szCs w:val="21"/>
        </w:rPr>
      </w:pPr>
      <w:r w:rsidRPr="004561B2">
        <w:rPr>
          <w:rFonts w:ascii="黑体" w:eastAsia="黑体" w:hAnsi="黑体" w:cs="黑体" w:hint="eastAsia"/>
          <w:bCs/>
          <w:kern w:val="44"/>
          <w:szCs w:val="21"/>
        </w:rPr>
        <w:t xml:space="preserve">9.6 </w:t>
      </w:r>
      <w:r w:rsidRPr="004561B2">
        <w:rPr>
          <w:rFonts w:ascii="宋体" w:hAnsi="宋体" w:cs="宋体" w:hint="eastAsia"/>
          <w:color w:val="000000"/>
          <w:szCs w:val="21"/>
        </w:rPr>
        <w:t>港口岸电接电装置应可靠接地，并做好接地标识。</w:t>
      </w:r>
    </w:p>
    <w:p w:rsidR="00A84375" w:rsidRPr="004561B2" w:rsidRDefault="00A84375" w:rsidP="00A84375">
      <w:pPr>
        <w:spacing w:line="300" w:lineRule="auto"/>
        <w:rPr>
          <w:rFonts w:ascii="宋体" w:hAnsi="宋体" w:cs="宋体"/>
          <w:color w:val="000000"/>
          <w:szCs w:val="21"/>
        </w:rPr>
      </w:pPr>
      <w:r w:rsidRPr="004561B2">
        <w:rPr>
          <w:rFonts w:ascii="黑体" w:eastAsia="黑体" w:hAnsi="黑体" w:cs="黑体" w:hint="eastAsia"/>
          <w:bCs/>
          <w:kern w:val="44"/>
          <w:szCs w:val="21"/>
        </w:rPr>
        <w:t xml:space="preserve">9.7 </w:t>
      </w:r>
      <w:r w:rsidRPr="004561B2">
        <w:rPr>
          <w:rFonts w:ascii="宋体" w:hAnsi="宋体" w:cs="宋体" w:hint="eastAsia"/>
          <w:color w:val="000000"/>
          <w:szCs w:val="21"/>
        </w:rPr>
        <w:t>港口船舶岸电设施宜具备接地故障指示、报警和保护等安全功能。</w:t>
      </w:r>
    </w:p>
    <w:p w:rsidR="00A84375" w:rsidRPr="004561B2" w:rsidRDefault="00A84375" w:rsidP="00A84375">
      <w:pPr>
        <w:spacing w:line="300" w:lineRule="auto"/>
        <w:rPr>
          <w:rFonts w:ascii="宋体" w:hAnsi="宋体" w:cs="宋体"/>
          <w:color w:val="000000"/>
          <w:szCs w:val="21"/>
        </w:rPr>
      </w:pPr>
      <w:r w:rsidRPr="004561B2">
        <w:rPr>
          <w:rFonts w:ascii="黑体" w:eastAsia="黑体" w:hAnsi="黑体" w:cs="黑体" w:hint="eastAsia"/>
          <w:bCs/>
          <w:kern w:val="44"/>
          <w:szCs w:val="21"/>
        </w:rPr>
        <w:t xml:space="preserve">9.8 </w:t>
      </w:r>
      <w:r w:rsidRPr="004561B2">
        <w:rPr>
          <w:rFonts w:ascii="宋体" w:hAnsi="宋体" w:cs="宋体" w:hint="eastAsia"/>
          <w:color w:val="000000"/>
          <w:szCs w:val="21"/>
        </w:rPr>
        <w:t>港口船舶岸电设施继电保护应依据合理的运行方式和可能出现的故障类型进行设计，并应符合现行国家标准《电力装置的继电保护和自动装置设计规范》（GB/T50062）的有关规定。</w:t>
      </w:r>
    </w:p>
    <w:p w:rsidR="00A84375" w:rsidRPr="004561B2" w:rsidRDefault="00A84375" w:rsidP="00A84375">
      <w:pPr>
        <w:spacing w:line="300" w:lineRule="auto"/>
        <w:rPr>
          <w:rFonts w:ascii="宋体" w:hAnsi="宋体" w:cs="宋体"/>
          <w:color w:val="000000"/>
          <w:szCs w:val="21"/>
        </w:rPr>
      </w:pPr>
      <w:r w:rsidRPr="004561B2">
        <w:rPr>
          <w:rFonts w:ascii="黑体" w:eastAsia="黑体" w:hAnsi="黑体" w:cs="黑体" w:hint="eastAsia"/>
          <w:bCs/>
          <w:kern w:val="44"/>
          <w:szCs w:val="21"/>
        </w:rPr>
        <w:t xml:space="preserve">9.9 </w:t>
      </w:r>
      <w:r w:rsidRPr="004561B2">
        <w:rPr>
          <w:rFonts w:ascii="宋体" w:hAnsi="宋体" w:cs="宋体" w:hint="eastAsia"/>
          <w:color w:val="000000"/>
          <w:szCs w:val="21"/>
        </w:rPr>
        <w:t>保护装置用电流互感器的二次回路应只有一个接地点，且宜就近接地，二次回路电流测量误差不应大于10%。</w:t>
      </w:r>
    </w:p>
    <w:p w:rsidR="00A84375" w:rsidRPr="004561B2" w:rsidRDefault="00A84375" w:rsidP="00A84375">
      <w:pPr>
        <w:spacing w:line="300" w:lineRule="auto"/>
        <w:rPr>
          <w:rFonts w:ascii="宋体" w:hAnsi="宋体" w:cs="宋体"/>
          <w:szCs w:val="21"/>
        </w:rPr>
      </w:pPr>
      <w:r w:rsidRPr="004561B2">
        <w:rPr>
          <w:rFonts w:ascii="黑体" w:eastAsia="黑体" w:hAnsi="黑体" w:cs="黑体" w:hint="eastAsia"/>
          <w:bCs/>
          <w:kern w:val="44"/>
          <w:szCs w:val="21"/>
        </w:rPr>
        <w:t xml:space="preserve">9.10 </w:t>
      </w:r>
      <w:r w:rsidRPr="004561B2">
        <w:rPr>
          <w:rFonts w:ascii="宋体" w:hAnsi="宋体" w:cs="宋体" w:hint="eastAsia"/>
          <w:szCs w:val="21"/>
        </w:rPr>
        <w:t>供电插头、供电插座应配置防护装置，确保供电插头和供电插座插合前后的防护等级均不低于IP66。</w:t>
      </w:r>
    </w:p>
    <w:p w:rsidR="00A84375" w:rsidRPr="004561B2" w:rsidRDefault="00A84375" w:rsidP="00A84375">
      <w:pPr>
        <w:spacing w:line="300" w:lineRule="auto"/>
        <w:rPr>
          <w:rFonts w:ascii="宋体" w:hAnsi="宋体" w:cs="宋体"/>
          <w:szCs w:val="21"/>
        </w:rPr>
      </w:pPr>
      <w:r w:rsidRPr="004561B2">
        <w:rPr>
          <w:rFonts w:ascii="黑体" w:eastAsia="黑体" w:hAnsi="黑体" w:cs="黑体" w:hint="eastAsia"/>
          <w:bCs/>
          <w:kern w:val="44"/>
          <w:szCs w:val="21"/>
        </w:rPr>
        <w:t>9.11</w:t>
      </w:r>
      <w:r w:rsidRPr="004561B2">
        <w:rPr>
          <w:rFonts w:ascii="宋体" w:hAnsi="宋体" w:cs="宋体" w:hint="eastAsia"/>
          <w:szCs w:val="21"/>
        </w:rPr>
        <w:t xml:space="preserve"> 岸电电源防护要求：</w:t>
      </w:r>
    </w:p>
    <w:p w:rsidR="00A84375" w:rsidRPr="004561B2" w:rsidRDefault="00A84375" w:rsidP="00A84375">
      <w:pPr>
        <w:spacing w:line="300" w:lineRule="auto"/>
        <w:ind w:firstLine="420"/>
        <w:rPr>
          <w:rFonts w:ascii="宋体" w:hAnsi="宋体" w:cs="宋体"/>
          <w:szCs w:val="21"/>
        </w:rPr>
      </w:pPr>
      <w:r w:rsidRPr="004561B2">
        <w:rPr>
          <w:rFonts w:ascii="宋体" w:hAnsi="宋体" w:cs="宋体" w:hint="eastAsia"/>
          <w:szCs w:val="21"/>
        </w:rPr>
        <w:t>a) 岸电电源壳体应采用全封闭结构，防护等级不应低于IP55。</w:t>
      </w:r>
    </w:p>
    <w:p w:rsidR="00A84375" w:rsidRPr="004561B2" w:rsidRDefault="00A84375" w:rsidP="00A84375">
      <w:pPr>
        <w:spacing w:line="300" w:lineRule="auto"/>
        <w:ind w:firstLine="420"/>
        <w:rPr>
          <w:rFonts w:ascii="宋体" w:hAnsi="宋体" w:cs="宋体"/>
          <w:szCs w:val="21"/>
        </w:rPr>
      </w:pPr>
      <w:r w:rsidRPr="004561B2">
        <w:rPr>
          <w:rFonts w:ascii="宋体" w:hAnsi="宋体" w:cs="宋体" w:hint="eastAsia"/>
          <w:szCs w:val="21"/>
        </w:rPr>
        <w:t>b) 岸电电源内部印刷线路板、接插件等电路部件应经过防潮、防霉、防盐雾处理，其中防盐雾腐蚀能力应满足GB/T 4797. 6中相关要求。</w:t>
      </w:r>
    </w:p>
    <w:p w:rsidR="00A84375" w:rsidRPr="004561B2" w:rsidRDefault="00A84375" w:rsidP="00A84375">
      <w:pPr>
        <w:spacing w:line="300" w:lineRule="auto"/>
        <w:ind w:firstLine="420"/>
        <w:rPr>
          <w:rFonts w:ascii="宋体" w:hAnsi="宋体" w:cs="宋体"/>
          <w:szCs w:val="21"/>
        </w:rPr>
      </w:pPr>
      <w:r w:rsidRPr="004561B2">
        <w:rPr>
          <w:rFonts w:ascii="宋体" w:hAnsi="宋体" w:cs="宋体" w:hint="eastAsia"/>
          <w:szCs w:val="21"/>
        </w:rPr>
        <w:t>c) 岸电电源的铁质壳体及外露铁质支架、零部件应采用双重防锈工艺；非铁质金属外壳应具备抗氧化覆层或实施抗氧钝化处理，表面覆盖层应色泽均匀、光洁平整，且无气泡、无裂纹、无剥离现象。</w:t>
      </w:r>
    </w:p>
    <w:p w:rsidR="00A84375" w:rsidRPr="004561B2" w:rsidRDefault="00A84375" w:rsidP="00A84375">
      <w:pPr>
        <w:keepNext/>
        <w:keepLines/>
        <w:spacing w:before="200" w:after="200" w:line="300" w:lineRule="auto"/>
        <w:ind w:left="420" w:hanging="420"/>
        <w:outlineLvl w:val="0"/>
        <w:rPr>
          <w:rFonts w:ascii="黑体" w:eastAsia="黑体" w:hAnsi="黑体" w:cs="黑体"/>
          <w:bCs/>
          <w:kern w:val="44"/>
          <w:szCs w:val="21"/>
        </w:rPr>
      </w:pPr>
      <w:bookmarkStart w:id="66" w:name="_Toc195459674"/>
      <w:r w:rsidRPr="004561B2">
        <w:rPr>
          <w:rFonts w:ascii="黑体" w:eastAsia="黑体" w:hAnsi="黑体" w:cs="黑体" w:hint="eastAsia"/>
          <w:bCs/>
          <w:kern w:val="44"/>
          <w:szCs w:val="21"/>
        </w:rPr>
        <w:t>10 电缆管理要求</w:t>
      </w:r>
      <w:bookmarkEnd w:id="66"/>
    </w:p>
    <w:p w:rsidR="00A84375" w:rsidRPr="004561B2" w:rsidRDefault="00A84375" w:rsidP="00A84375">
      <w:pPr>
        <w:spacing w:line="300" w:lineRule="auto"/>
        <w:rPr>
          <w:rFonts w:ascii="宋体" w:hAnsi="宋体" w:cs="宋体"/>
          <w:color w:val="000000"/>
          <w:szCs w:val="21"/>
        </w:rPr>
      </w:pPr>
      <w:r w:rsidRPr="004561B2">
        <w:rPr>
          <w:rFonts w:ascii="黑体" w:eastAsia="黑体" w:hAnsi="黑体" w:cs="黑体" w:hint="eastAsia"/>
          <w:bCs/>
          <w:kern w:val="44"/>
          <w:szCs w:val="21"/>
        </w:rPr>
        <w:t xml:space="preserve">10.1 </w:t>
      </w:r>
      <w:r w:rsidRPr="004561B2">
        <w:rPr>
          <w:rFonts w:ascii="宋体" w:hAnsi="宋体" w:cs="宋体" w:hint="eastAsia"/>
          <w:color w:val="000000"/>
          <w:szCs w:val="21"/>
        </w:rPr>
        <w:t>电缆管理装置可由电缆卷盘、导缆架、升降、俯仰、伸缩装置组成，也可由其中一种或多种装置构成。</w:t>
      </w:r>
    </w:p>
    <w:p w:rsidR="00A84375" w:rsidRPr="004561B2" w:rsidRDefault="00A84375" w:rsidP="00A84375">
      <w:pPr>
        <w:spacing w:line="300" w:lineRule="auto"/>
        <w:rPr>
          <w:rFonts w:ascii="宋体" w:hAnsi="宋体" w:cs="宋体"/>
          <w:color w:val="000000"/>
          <w:szCs w:val="21"/>
        </w:rPr>
      </w:pPr>
      <w:r w:rsidRPr="004561B2">
        <w:rPr>
          <w:rFonts w:ascii="黑体" w:eastAsia="黑体" w:hAnsi="黑体" w:cs="黑体" w:hint="eastAsia"/>
          <w:bCs/>
          <w:kern w:val="44"/>
          <w:szCs w:val="21"/>
        </w:rPr>
        <w:t xml:space="preserve">10.2 </w:t>
      </w:r>
      <w:r w:rsidRPr="004561B2">
        <w:rPr>
          <w:rFonts w:ascii="宋体" w:hAnsi="宋体" w:cs="宋体" w:hint="eastAsia"/>
          <w:color w:val="000000"/>
          <w:szCs w:val="21"/>
        </w:rPr>
        <w:t>电缆管理装置的布置不应影响船舶系泊和码头作业，</w:t>
      </w:r>
      <w:r w:rsidRPr="004561B2">
        <w:rPr>
          <w:rFonts w:ascii="宋体" w:hAnsi="宋体" w:cs="宋体" w:hint="eastAsia"/>
          <w:szCs w:val="21"/>
        </w:rPr>
        <w:t>应防止人员伤害和触电，</w:t>
      </w:r>
      <w:r w:rsidRPr="004561B2">
        <w:rPr>
          <w:rFonts w:ascii="宋体" w:hAnsi="宋体" w:cs="宋体" w:hint="eastAsia"/>
          <w:color w:val="000000"/>
          <w:szCs w:val="21"/>
        </w:rPr>
        <w:t>周围应</w:t>
      </w:r>
      <w:r w:rsidRPr="004561B2">
        <w:rPr>
          <w:rFonts w:ascii="宋体" w:hAnsi="宋体" w:cs="宋体" w:hint="eastAsia"/>
          <w:color w:val="000000"/>
          <w:szCs w:val="21"/>
        </w:rPr>
        <w:lastRenderedPageBreak/>
        <w:t>设置安全防护。</w:t>
      </w:r>
    </w:p>
    <w:p w:rsidR="00A84375" w:rsidRPr="004561B2" w:rsidRDefault="00A84375" w:rsidP="00A84375">
      <w:pPr>
        <w:spacing w:line="300" w:lineRule="auto"/>
        <w:rPr>
          <w:rFonts w:ascii="宋体" w:hAnsi="宋体" w:cs="宋体"/>
          <w:color w:val="000000"/>
          <w:szCs w:val="21"/>
        </w:rPr>
      </w:pPr>
      <w:r w:rsidRPr="004561B2">
        <w:rPr>
          <w:rFonts w:ascii="黑体" w:eastAsia="黑体" w:hAnsi="黑体" w:cs="黑体" w:hint="eastAsia"/>
          <w:bCs/>
          <w:kern w:val="44"/>
          <w:szCs w:val="21"/>
        </w:rPr>
        <w:t xml:space="preserve">10.3 </w:t>
      </w:r>
      <w:r w:rsidRPr="004561B2">
        <w:rPr>
          <w:rFonts w:ascii="宋体" w:hAnsi="宋体" w:cs="宋体" w:hint="eastAsia"/>
          <w:color w:val="000000"/>
          <w:szCs w:val="21"/>
        </w:rPr>
        <w:t>电缆管理装置应采取必要的防止碰撞船体的保护措施。</w:t>
      </w:r>
    </w:p>
    <w:p w:rsidR="00A84375" w:rsidRPr="004561B2" w:rsidRDefault="00A84375" w:rsidP="00A84375">
      <w:pPr>
        <w:spacing w:line="300" w:lineRule="auto"/>
        <w:rPr>
          <w:rFonts w:ascii="宋体" w:hAnsi="宋体" w:cs="宋体"/>
          <w:color w:val="000000"/>
          <w:szCs w:val="21"/>
        </w:rPr>
      </w:pPr>
      <w:r w:rsidRPr="004561B2">
        <w:rPr>
          <w:rFonts w:ascii="黑体" w:eastAsia="黑体" w:hAnsi="黑体" w:cs="黑体" w:hint="eastAsia"/>
          <w:bCs/>
          <w:kern w:val="44"/>
          <w:szCs w:val="21"/>
        </w:rPr>
        <w:t xml:space="preserve">10.4 </w:t>
      </w:r>
      <w:r w:rsidRPr="004561B2">
        <w:rPr>
          <w:rFonts w:ascii="宋体" w:hAnsi="宋体" w:cs="宋体" w:hint="eastAsia"/>
          <w:color w:val="000000"/>
          <w:szCs w:val="21"/>
        </w:rPr>
        <w:t>电缆管理装置应配有现场操作装置，应明确标示操作规程，操作人员应经过培训。</w:t>
      </w:r>
    </w:p>
    <w:p w:rsidR="00A84375" w:rsidRPr="004561B2" w:rsidRDefault="00A84375" w:rsidP="00A84375">
      <w:pPr>
        <w:spacing w:line="300" w:lineRule="auto"/>
        <w:rPr>
          <w:rFonts w:ascii="宋体" w:hAnsi="宋体" w:cs="宋体"/>
          <w:color w:val="000000"/>
          <w:szCs w:val="21"/>
        </w:rPr>
      </w:pPr>
      <w:r w:rsidRPr="004561B2">
        <w:rPr>
          <w:rFonts w:ascii="黑体" w:eastAsia="黑体" w:hAnsi="黑体" w:cs="黑体" w:hint="eastAsia"/>
          <w:bCs/>
          <w:kern w:val="44"/>
          <w:szCs w:val="21"/>
        </w:rPr>
        <w:t xml:space="preserve">10.5 </w:t>
      </w:r>
      <w:r w:rsidRPr="004561B2">
        <w:rPr>
          <w:rFonts w:ascii="宋体" w:hAnsi="宋体" w:cs="宋体" w:hint="eastAsia"/>
          <w:color w:val="000000"/>
          <w:szCs w:val="21"/>
        </w:rPr>
        <w:t>电缆管理装置应有带电指示。</w:t>
      </w:r>
    </w:p>
    <w:p w:rsidR="00A84375" w:rsidRPr="004561B2" w:rsidRDefault="00A84375" w:rsidP="00A84375">
      <w:pPr>
        <w:spacing w:line="300" w:lineRule="auto"/>
        <w:rPr>
          <w:rFonts w:ascii="宋体" w:hAnsi="宋体" w:cs="宋体"/>
          <w:color w:val="000000"/>
          <w:szCs w:val="21"/>
        </w:rPr>
      </w:pPr>
      <w:r w:rsidRPr="004561B2">
        <w:rPr>
          <w:rFonts w:ascii="黑体" w:eastAsia="黑体" w:hAnsi="黑体" w:cs="黑体" w:hint="eastAsia"/>
          <w:bCs/>
          <w:kern w:val="44"/>
          <w:szCs w:val="21"/>
        </w:rPr>
        <w:t xml:space="preserve">10.6 </w:t>
      </w:r>
      <w:r w:rsidRPr="004561B2">
        <w:rPr>
          <w:rFonts w:ascii="宋体" w:hAnsi="宋体" w:cs="宋体" w:hint="eastAsia"/>
          <w:color w:val="000000"/>
          <w:szCs w:val="21"/>
        </w:rPr>
        <w:t>电缆管理装置宜具备根据水位变化自动收放电缆功能。</w:t>
      </w:r>
    </w:p>
    <w:p w:rsidR="00A84375" w:rsidRPr="004561B2" w:rsidRDefault="00A84375" w:rsidP="00A84375">
      <w:pPr>
        <w:spacing w:line="300" w:lineRule="auto"/>
        <w:rPr>
          <w:rFonts w:ascii="宋体" w:hAnsi="宋体" w:cs="宋体"/>
          <w:szCs w:val="21"/>
        </w:rPr>
      </w:pPr>
      <w:r w:rsidRPr="004561B2">
        <w:rPr>
          <w:rFonts w:ascii="黑体" w:eastAsia="黑体" w:hAnsi="黑体" w:cs="黑体" w:hint="eastAsia"/>
          <w:bCs/>
          <w:kern w:val="44"/>
          <w:szCs w:val="21"/>
        </w:rPr>
        <w:t>10.7</w:t>
      </w:r>
      <w:r w:rsidRPr="004561B2">
        <w:rPr>
          <w:rFonts w:ascii="宋体" w:hAnsi="宋体" w:cs="宋体" w:hint="eastAsia"/>
          <w:szCs w:val="21"/>
        </w:rPr>
        <w:t xml:space="preserve"> 电缆</w:t>
      </w:r>
      <w:proofErr w:type="gramStart"/>
      <w:r w:rsidRPr="004561B2">
        <w:rPr>
          <w:rFonts w:ascii="宋体" w:hAnsi="宋体" w:cs="宋体" w:hint="eastAsia"/>
          <w:szCs w:val="21"/>
        </w:rPr>
        <w:t>外层需</w:t>
      </w:r>
      <w:proofErr w:type="gramEnd"/>
      <w:r w:rsidRPr="004561B2">
        <w:rPr>
          <w:rFonts w:ascii="宋体" w:hAnsi="宋体" w:cs="宋体" w:hint="eastAsia"/>
          <w:szCs w:val="21"/>
        </w:rPr>
        <w:t>采用耐磨、抗UV材料，适应内河强日照环境。</w:t>
      </w:r>
    </w:p>
    <w:p w:rsidR="00A84375" w:rsidRPr="004561B2" w:rsidRDefault="00A84375" w:rsidP="00A84375">
      <w:pPr>
        <w:spacing w:line="300" w:lineRule="auto"/>
        <w:rPr>
          <w:rFonts w:ascii="宋体" w:hAnsi="宋体" w:cs="宋体"/>
          <w:szCs w:val="21"/>
        </w:rPr>
      </w:pPr>
      <w:r w:rsidRPr="004561B2">
        <w:rPr>
          <w:rFonts w:ascii="黑体" w:eastAsia="黑体" w:hAnsi="黑体" w:cs="黑体" w:hint="eastAsia"/>
          <w:bCs/>
          <w:kern w:val="44"/>
          <w:szCs w:val="21"/>
        </w:rPr>
        <w:t xml:space="preserve">10.8 </w:t>
      </w:r>
      <w:r w:rsidRPr="004561B2">
        <w:rPr>
          <w:rFonts w:ascii="宋体" w:hAnsi="宋体" w:cs="宋体" w:hint="eastAsia"/>
          <w:szCs w:val="21"/>
        </w:rPr>
        <w:t>每季度检查电缆绝缘电阻，应保证满足电缆绝缘电阻的要求。</w:t>
      </w:r>
    </w:p>
    <w:p w:rsidR="00A84375" w:rsidRPr="004561B2" w:rsidRDefault="00A84375" w:rsidP="00A84375">
      <w:pPr>
        <w:spacing w:line="300" w:lineRule="auto"/>
        <w:rPr>
          <w:rFonts w:ascii="宋体" w:hAnsi="宋体" w:cs="宋体"/>
          <w:color w:val="000000"/>
          <w:szCs w:val="21"/>
        </w:rPr>
      </w:pPr>
      <w:r w:rsidRPr="004561B2">
        <w:rPr>
          <w:rFonts w:ascii="黑体" w:eastAsia="黑体" w:hAnsi="黑体" w:cs="黑体" w:hint="eastAsia"/>
          <w:bCs/>
          <w:kern w:val="44"/>
          <w:szCs w:val="21"/>
        </w:rPr>
        <w:t xml:space="preserve">10.9 </w:t>
      </w:r>
      <w:r w:rsidRPr="004561B2">
        <w:rPr>
          <w:rFonts w:ascii="宋体" w:hAnsi="宋体" w:cs="宋体" w:hint="eastAsia"/>
          <w:color w:val="000000"/>
          <w:szCs w:val="21"/>
        </w:rPr>
        <w:t>电缆卷盘应符合下列规定：</w:t>
      </w:r>
    </w:p>
    <w:p w:rsidR="00A84375" w:rsidRPr="004561B2" w:rsidRDefault="00A84375" w:rsidP="00A84375">
      <w:pPr>
        <w:spacing w:line="300" w:lineRule="auto"/>
        <w:ind w:firstLineChars="200" w:firstLine="420"/>
        <w:rPr>
          <w:rFonts w:ascii="宋体" w:hAnsi="宋体" w:cs="宋体"/>
          <w:color w:val="000000"/>
          <w:szCs w:val="21"/>
        </w:rPr>
      </w:pPr>
      <w:r w:rsidRPr="004561B2">
        <w:rPr>
          <w:rFonts w:ascii="宋体" w:hAnsi="宋体" w:cs="宋体" w:hint="eastAsia"/>
          <w:color w:val="000000"/>
          <w:szCs w:val="21"/>
        </w:rPr>
        <w:t>a) 应保证满足电缆最小弯曲半径的要求；</w:t>
      </w:r>
    </w:p>
    <w:p w:rsidR="00A84375" w:rsidRPr="004561B2" w:rsidRDefault="00A84375" w:rsidP="00A84375">
      <w:pPr>
        <w:spacing w:line="300" w:lineRule="auto"/>
        <w:ind w:firstLineChars="200" w:firstLine="420"/>
        <w:rPr>
          <w:rFonts w:ascii="宋体" w:hAnsi="宋体" w:cs="宋体"/>
          <w:color w:val="000000"/>
          <w:szCs w:val="21"/>
        </w:rPr>
      </w:pPr>
      <w:r w:rsidRPr="004561B2">
        <w:rPr>
          <w:rFonts w:ascii="宋体" w:hAnsi="宋体" w:cs="宋体" w:hint="eastAsia"/>
          <w:color w:val="000000"/>
          <w:szCs w:val="21"/>
        </w:rPr>
        <w:t>b) 卷车上的电缆长度应与水位落差、斜坡长度等相适应，并应在电缆卷车上留有适当的余量；</w:t>
      </w:r>
    </w:p>
    <w:p w:rsidR="00A84375" w:rsidRPr="004561B2" w:rsidRDefault="00A84375" w:rsidP="00A84375">
      <w:pPr>
        <w:spacing w:line="300" w:lineRule="auto"/>
        <w:ind w:firstLineChars="200" w:firstLine="420"/>
        <w:rPr>
          <w:rFonts w:ascii="宋体" w:hAnsi="宋体" w:cs="宋体"/>
          <w:szCs w:val="21"/>
        </w:rPr>
      </w:pPr>
      <w:r w:rsidRPr="004561B2">
        <w:rPr>
          <w:rFonts w:ascii="宋体" w:hAnsi="宋体" w:cs="宋体" w:hint="eastAsia"/>
          <w:color w:val="000000"/>
          <w:szCs w:val="21"/>
        </w:rPr>
        <w:t>c) 应能够保持船岸连接电缆保持在合理的长度，尽量避免电缆出现松弛状态和浸泡在水中；</w:t>
      </w:r>
    </w:p>
    <w:p w:rsidR="00A84375" w:rsidRPr="004561B2" w:rsidRDefault="00A84375" w:rsidP="00A84375">
      <w:pPr>
        <w:spacing w:line="300" w:lineRule="auto"/>
        <w:ind w:firstLineChars="200" w:firstLine="420"/>
        <w:rPr>
          <w:rFonts w:ascii="宋体" w:hAnsi="宋体" w:cs="宋体"/>
          <w:szCs w:val="21"/>
        </w:rPr>
      </w:pPr>
      <w:r w:rsidRPr="004561B2">
        <w:rPr>
          <w:rFonts w:ascii="宋体" w:hAnsi="宋体" w:cs="宋体" w:hint="eastAsia"/>
          <w:szCs w:val="21"/>
        </w:rPr>
        <w:t>d) 电缆卷盘应具有电缆张力检测功能，具备报警和自动切断岸电电源的功能；</w:t>
      </w:r>
    </w:p>
    <w:p w:rsidR="00A84375" w:rsidRPr="004561B2" w:rsidRDefault="00A84375" w:rsidP="00A84375">
      <w:pPr>
        <w:spacing w:line="300" w:lineRule="auto"/>
        <w:ind w:firstLineChars="200" w:firstLine="420"/>
        <w:rPr>
          <w:rFonts w:ascii="宋体" w:hAnsi="宋体" w:cs="宋体"/>
          <w:szCs w:val="21"/>
        </w:rPr>
      </w:pPr>
      <w:r w:rsidRPr="004561B2">
        <w:rPr>
          <w:rFonts w:ascii="宋体" w:hAnsi="宋体" w:cs="宋体" w:hint="eastAsia"/>
          <w:szCs w:val="21"/>
        </w:rPr>
        <w:t>e) 电缆卷盘中心集电器载流量应与电缆载流量相适应。</w:t>
      </w:r>
    </w:p>
    <w:p w:rsidR="00A84375" w:rsidRPr="004561B2" w:rsidRDefault="00A84375" w:rsidP="00A84375">
      <w:pPr>
        <w:spacing w:line="300" w:lineRule="auto"/>
        <w:rPr>
          <w:rFonts w:ascii="宋体" w:hAnsi="宋体" w:cs="宋体"/>
          <w:szCs w:val="21"/>
        </w:rPr>
      </w:pPr>
      <w:r w:rsidRPr="004561B2">
        <w:rPr>
          <w:rFonts w:ascii="黑体" w:eastAsia="黑体" w:hAnsi="黑体" w:cs="黑体" w:hint="eastAsia"/>
          <w:bCs/>
          <w:kern w:val="44"/>
          <w:szCs w:val="21"/>
        </w:rPr>
        <w:t xml:space="preserve">10.10 </w:t>
      </w:r>
      <w:r w:rsidRPr="004561B2">
        <w:rPr>
          <w:rFonts w:ascii="宋体" w:hAnsi="宋体" w:cs="宋体" w:hint="eastAsia"/>
          <w:szCs w:val="21"/>
        </w:rPr>
        <w:t>电缆截面选择时，应综合考虑电缆所承受的负载电流、线路允许的电压降、实际运行环境温度和敷设方式等因素。</w:t>
      </w:r>
    </w:p>
    <w:p w:rsidR="00A84375" w:rsidRPr="004561B2" w:rsidRDefault="00A84375" w:rsidP="00A84375">
      <w:pPr>
        <w:spacing w:line="300" w:lineRule="auto"/>
        <w:rPr>
          <w:rFonts w:ascii="宋体" w:hAnsi="宋体" w:cs="宋体"/>
          <w:szCs w:val="21"/>
        </w:rPr>
      </w:pPr>
      <w:r w:rsidRPr="004561B2">
        <w:rPr>
          <w:rFonts w:ascii="黑体" w:eastAsia="黑体" w:hAnsi="黑体" w:cs="黑体" w:hint="eastAsia"/>
          <w:bCs/>
          <w:kern w:val="44"/>
          <w:szCs w:val="21"/>
        </w:rPr>
        <w:t>10.11</w:t>
      </w:r>
      <w:r w:rsidRPr="004561B2">
        <w:rPr>
          <w:rFonts w:ascii="宋体" w:hAnsi="宋体" w:cs="宋体" w:hint="eastAsia"/>
          <w:szCs w:val="21"/>
        </w:rPr>
        <w:t xml:space="preserve"> 船岸连接电缆宜采用具备抗油性、阻燃特性及防水护套的柔性铜芯电缆。</w:t>
      </w:r>
    </w:p>
    <w:p w:rsidR="00A84375" w:rsidRPr="004561B2" w:rsidRDefault="00A84375" w:rsidP="00A84375">
      <w:pPr>
        <w:spacing w:line="300" w:lineRule="auto"/>
        <w:rPr>
          <w:rFonts w:ascii="宋体" w:hAnsi="宋体" w:cs="宋体"/>
          <w:szCs w:val="21"/>
        </w:rPr>
      </w:pPr>
      <w:r w:rsidRPr="004561B2">
        <w:rPr>
          <w:rFonts w:ascii="黑体" w:eastAsia="黑体" w:hAnsi="黑体" w:cs="黑体" w:hint="eastAsia"/>
          <w:bCs/>
          <w:kern w:val="44"/>
          <w:szCs w:val="21"/>
        </w:rPr>
        <w:t xml:space="preserve">10.12 </w:t>
      </w:r>
      <w:r w:rsidRPr="004561B2">
        <w:rPr>
          <w:rFonts w:ascii="宋体" w:hAnsi="宋体" w:cs="宋体" w:hint="eastAsia"/>
          <w:szCs w:val="21"/>
        </w:rPr>
        <w:t>连接电缆应符合以下安全要求:</w:t>
      </w:r>
    </w:p>
    <w:p w:rsidR="00A84375" w:rsidRPr="004561B2" w:rsidRDefault="00A84375" w:rsidP="00A84375">
      <w:pPr>
        <w:spacing w:line="300" w:lineRule="auto"/>
        <w:ind w:firstLine="420"/>
        <w:rPr>
          <w:rFonts w:ascii="宋体" w:hAnsi="宋体" w:cs="宋体"/>
          <w:szCs w:val="21"/>
        </w:rPr>
      </w:pPr>
      <w:r w:rsidRPr="004561B2">
        <w:rPr>
          <w:rFonts w:ascii="宋体" w:hAnsi="宋体" w:cs="宋体" w:hint="eastAsia"/>
          <w:szCs w:val="21"/>
        </w:rPr>
        <w:t>a) 具备耐卷绕、</w:t>
      </w:r>
      <w:proofErr w:type="gramStart"/>
      <w:r w:rsidRPr="004561B2">
        <w:rPr>
          <w:rFonts w:ascii="宋体" w:hAnsi="宋体" w:cs="宋体" w:hint="eastAsia"/>
          <w:szCs w:val="21"/>
        </w:rPr>
        <w:t>耐刮磨</w:t>
      </w:r>
      <w:proofErr w:type="gramEnd"/>
      <w:r w:rsidRPr="004561B2">
        <w:rPr>
          <w:rFonts w:ascii="宋体" w:hAnsi="宋体" w:cs="宋体" w:hint="eastAsia"/>
          <w:szCs w:val="21"/>
        </w:rPr>
        <w:t>、耐日光、耐撕裂性能；</w:t>
      </w:r>
    </w:p>
    <w:p w:rsidR="007043F5" w:rsidRDefault="00A84375" w:rsidP="00A84375">
      <w:pPr>
        <w:spacing w:line="300" w:lineRule="auto"/>
        <w:ind w:firstLine="420"/>
        <w:rPr>
          <w:rFonts w:ascii="宋体" w:hAnsi="宋体" w:cs="宋体"/>
          <w:szCs w:val="21"/>
        </w:rPr>
      </w:pPr>
      <w:r w:rsidRPr="004561B2">
        <w:rPr>
          <w:rFonts w:ascii="宋体" w:hAnsi="宋体" w:cs="宋体" w:hint="eastAsia"/>
          <w:szCs w:val="21"/>
        </w:rPr>
        <w:t>b) 承受最大拉力可根据动力线芯导体截面积计算，电缆抗拉力不应小于15N/mm</w:t>
      </w:r>
      <w:r w:rsidRPr="004561B2">
        <w:rPr>
          <w:rFonts w:ascii="宋体" w:hAnsi="宋体" w:cs="宋体" w:hint="eastAsia"/>
          <w:szCs w:val="21"/>
          <w:vertAlign w:val="superscript"/>
        </w:rPr>
        <w:t>2</w:t>
      </w:r>
      <w:r w:rsidRPr="004561B2">
        <w:rPr>
          <w:rFonts w:ascii="宋体" w:hAnsi="宋体" w:cs="宋体" w:hint="eastAsia"/>
          <w:szCs w:val="21"/>
        </w:rPr>
        <w:t>。</w:t>
      </w:r>
    </w:p>
    <w:p w:rsidR="00A84375" w:rsidRPr="00A84375" w:rsidRDefault="00A84375" w:rsidP="00A84375">
      <w:pPr>
        <w:spacing w:line="300" w:lineRule="auto"/>
        <w:rPr>
          <w:rFonts w:eastAsiaTheme="minorEastAsia"/>
          <w:sz w:val="24"/>
        </w:rPr>
      </w:pPr>
    </w:p>
    <w:sectPr w:rsidR="00A84375" w:rsidRPr="00A843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6C9" w:rsidRDefault="009816C9">
      <w:r>
        <w:separator/>
      </w:r>
    </w:p>
  </w:endnote>
  <w:endnote w:type="continuationSeparator" w:id="0">
    <w:p w:rsidR="009816C9" w:rsidRDefault="00981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5F9" w:rsidRDefault="00FF65F9">
    <w:pPr>
      <w:pStyle w:val="a7"/>
    </w:pPr>
  </w:p>
  <w:p w:rsidR="00FF65F9" w:rsidRDefault="00FF65F9">
    <w:pPr>
      <w:pStyle w:val="a7"/>
    </w:pPr>
    <w:r>
      <w:rPr>
        <w:noProof/>
      </w:rPr>
      <mc:AlternateContent>
        <mc:Choice Requires="wps">
          <w:drawing>
            <wp:anchor distT="0" distB="0" distL="114300" distR="114300" simplePos="0" relativeHeight="251658240" behindDoc="0" locked="0" layoutInCell="1" allowOverlap="1" wp14:anchorId="040E3667" wp14:editId="3049BFC5">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F65F9" w:rsidRDefault="00FF65F9">
                          <w:pPr>
                            <w:pStyle w:val="a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40E3667" id="_x0000_t202" coordsize="21600,21600" o:spt="202" path="m,l,21600r21600,l21600,xe">
              <v:stroke joinstyle="miter"/>
              <v:path gradientshapeok="t" o:connecttype="rect"/>
            </v:shapetype>
            <v:shape id="文本框 17"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Y8YgIAAAwFAAAOAAAAZHJzL2Uyb0RvYy54bWysVM1uEzEQviPxDpbvdNMiSh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MG+Y8YgIAAAwFAAAOAAAAAAAAAAAAAAAAAC4CAABkcnMvZTJvRG9jLnht&#10;bFBLAQItABQABgAIAAAAIQBxqtG51wAAAAUBAAAPAAAAAAAAAAAAAAAAALwEAABkcnMvZG93bnJl&#10;di54bWxQSwUGAAAAAAQABADzAAAAwAUAAAAA&#10;" filled="f" stroked="f" strokeweight=".5pt">
              <v:textbox style="mso-fit-shape-to-text:t" inset="0,0,0,0">
                <w:txbxContent>
                  <w:p w:rsidR="00FF65F9" w:rsidRDefault="00FF65F9">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3F5" w:rsidRDefault="007043F5">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6C9" w:rsidRDefault="009816C9">
      <w:r>
        <w:separator/>
      </w:r>
    </w:p>
  </w:footnote>
  <w:footnote w:type="continuationSeparator" w:id="0">
    <w:p w:rsidR="009816C9" w:rsidRDefault="009816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g4NzlhYTNmNzNiMTlhZTU3MWY5ZTgwNGYxODc1YWYifQ=="/>
  </w:docVars>
  <w:rsids>
    <w:rsidRoot w:val="001B6536"/>
    <w:rsid w:val="000039D2"/>
    <w:rsid w:val="00004907"/>
    <w:rsid w:val="00013F4C"/>
    <w:rsid w:val="00034422"/>
    <w:rsid w:val="00035683"/>
    <w:rsid w:val="00043EA7"/>
    <w:rsid w:val="00044F49"/>
    <w:rsid w:val="00046D2B"/>
    <w:rsid w:val="00056624"/>
    <w:rsid w:val="000573FE"/>
    <w:rsid w:val="000657CC"/>
    <w:rsid w:val="00087A3D"/>
    <w:rsid w:val="000917F9"/>
    <w:rsid w:val="00094C0C"/>
    <w:rsid w:val="00095FA2"/>
    <w:rsid w:val="00096888"/>
    <w:rsid w:val="000A1A4E"/>
    <w:rsid w:val="000A4810"/>
    <w:rsid w:val="000B480E"/>
    <w:rsid w:val="000C49FD"/>
    <w:rsid w:val="000D119E"/>
    <w:rsid w:val="000E22D4"/>
    <w:rsid w:val="000E2A75"/>
    <w:rsid w:val="000E69EF"/>
    <w:rsid w:val="000E6A60"/>
    <w:rsid w:val="000E7476"/>
    <w:rsid w:val="000F4EB3"/>
    <w:rsid w:val="000F669D"/>
    <w:rsid w:val="001117B7"/>
    <w:rsid w:val="00117994"/>
    <w:rsid w:val="00117C5E"/>
    <w:rsid w:val="001218BA"/>
    <w:rsid w:val="00127D11"/>
    <w:rsid w:val="0013439B"/>
    <w:rsid w:val="00137D40"/>
    <w:rsid w:val="001411F3"/>
    <w:rsid w:val="00145AD7"/>
    <w:rsid w:val="001521BD"/>
    <w:rsid w:val="0015257F"/>
    <w:rsid w:val="00155862"/>
    <w:rsid w:val="00170FB7"/>
    <w:rsid w:val="00177CBD"/>
    <w:rsid w:val="001815F3"/>
    <w:rsid w:val="0018707D"/>
    <w:rsid w:val="00190BCF"/>
    <w:rsid w:val="001937E0"/>
    <w:rsid w:val="001A6D9F"/>
    <w:rsid w:val="001B6536"/>
    <w:rsid w:val="001C6CD1"/>
    <w:rsid w:val="001D2E3C"/>
    <w:rsid w:val="001E0EFA"/>
    <w:rsid w:val="001E35BD"/>
    <w:rsid w:val="001E596E"/>
    <w:rsid w:val="00202016"/>
    <w:rsid w:val="002353E5"/>
    <w:rsid w:val="00235D01"/>
    <w:rsid w:val="00237A68"/>
    <w:rsid w:val="00245F92"/>
    <w:rsid w:val="00247FA2"/>
    <w:rsid w:val="00253A50"/>
    <w:rsid w:val="0025425C"/>
    <w:rsid w:val="002542B0"/>
    <w:rsid w:val="00256409"/>
    <w:rsid w:val="00261338"/>
    <w:rsid w:val="00265AEE"/>
    <w:rsid w:val="002729AF"/>
    <w:rsid w:val="002854AD"/>
    <w:rsid w:val="002922E9"/>
    <w:rsid w:val="002950ED"/>
    <w:rsid w:val="002A6BCE"/>
    <w:rsid w:val="002C2BD4"/>
    <w:rsid w:val="002C4CFE"/>
    <w:rsid w:val="002C5580"/>
    <w:rsid w:val="002C5FE2"/>
    <w:rsid w:val="002D1A45"/>
    <w:rsid w:val="002E6A40"/>
    <w:rsid w:val="002F65A1"/>
    <w:rsid w:val="00303CA6"/>
    <w:rsid w:val="00315C89"/>
    <w:rsid w:val="003177C6"/>
    <w:rsid w:val="00323068"/>
    <w:rsid w:val="003231EF"/>
    <w:rsid w:val="003243BE"/>
    <w:rsid w:val="00336E45"/>
    <w:rsid w:val="00337D6A"/>
    <w:rsid w:val="0034345B"/>
    <w:rsid w:val="00361A5D"/>
    <w:rsid w:val="0036275F"/>
    <w:rsid w:val="00364A30"/>
    <w:rsid w:val="00375984"/>
    <w:rsid w:val="003816F5"/>
    <w:rsid w:val="00383881"/>
    <w:rsid w:val="003842EB"/>
    <w:rsid w:val="00387B79"/>
    <w:rsid w:val="00390F06"/>
    <w:rsid w:val="003A08F8"/>
    <w:rsid w:val="003A1DF5"/>
    <w:rsid w:val="003A3287"/>
    <w:rsid w:val="003B1218"/>
    <w:rsid w:val="003B4E37"/>
    <w:rsid w:val="003B791C"/>
    <w:rsid w:val="003C0E4E"/>
    <w:rsid w:val="003D2226"/>
    <w:rsid w:val="003D6FDB"/>
    <w:rsid w:val="003E1AFE"/>
    <w:rsid w:val="003E2DAE"/>
    <w:rsid w:val="003E660C"/>
    <w:rsid w:val="003E7F90"/>
    <w:rsid w:val="0040330D"/>
    <w:rsid w:val="00403A9A"/>
    <w:rsid w:val="0041605F"/>
    <w:rsid w:val="00417B20"/>
    <w:rsid w:val="00422643"/>
    <w:rsid w:val="00431EBE"/>
    <w:rsid w:val="004346A1"/>
    <w:rsid w:val="00435C76"/>
    <w:rsid w:val="00437832"/>
    <w:rsid w:val="00442584"/>
    <w:rsid w:val="00452B4C"/>
    <w:rsid w:val="0045397B"/>
    <w:rsid w:val="00455EB1"/>
    <w:rsid w:val="0045780C"/>
    <w:rsid w:val="00464540"/>
    <w:rsid w:val="00466AC9"/>
    <w:rsid w:val="004731AC"/>
    <w:rsid w:val="00474BA4"/>
    <w:rsid w:val="00494A02"/>
    <w:rsid w:val="00494A5F"/>
    <w:rsid w:val="0049673C"/>
    <w:rsid w:val="004B0256"/>
    <w:rsid w:val="004C0466"/>
    <w:rsid w:val="004C284A"/>
    <w:rsid w:val="004C3310"/>
    <w:rsid w:val="004E124D"/>
    <w:rsid w:val="004F1F3D"/>
    <w:rsid w:val="004F6C7C"/>
    <w:rsid w:val="005014AB"/>
    <w:rsid w:val="00511F6E"/>
    <w:rsid w:val="00515888"/>
    <w:rsid w:val="00520BCC"/>
    <w:rsid w:val="00527C2C"/>
    <w:rsid w:val="00530ACD"/>
    <w:rsid w:val="00535EF7"/>
    <w:rsid w:val="005411A2"/>
    <w:rsid w:val="00545F4A"/>
    <w:rsid w:val="00546B4A"/>
    <w:rsid w:val="00547DB1"/>
    <w:rsid w:val="00547FE4"/>
    <w:rsid w:val="00550006"/>
    <w:rsid w:val="005563EA"/>
    <w:rsid w:val="00576ACF"/>
    <w:rsid w:val="005815C9"/>
    <w:rsid w:val="00590445"/>
    <w:rsid w:val="00593295"/>
    <w:rsid w:val="00594B0A"/>
    <w:rsid w:val="005B14DC"/>
    <w:rsid w:val="005C2D5B"/>
    <w:rsid w:val="005C6DA6"/>
    <w:rsid w:val="005D2593"/>
    <w:rsid w:val="005D5EE7"/>
    <w:rsid w:val="005D6F63"/>
    <w:rsid w:val="005E7CA6"/>
    <w:rsid w:val="005F2EC4"/>
    <w:rsid w:val="00606D7C"/>
    <w:rsid w:val="00606EC1"/>
    <w:rsid w:val="00614CF5"/>
    <w:rsid w:val="00621047"/>
    <w:rsid w:val="00627F50"/>
    <w:rsid w:val="00641D55"/>
    <w:rsid w:val="00671127"/>
    <w:rsid w:val="00672741"/>
    <w:rsid w:val="00684211"/>
    <w:rsid w:val="00690A2C"/>
    <w:rsid w:val="00690BC0"/>
    <w:rsid w:val="0069455F"/>
    <w:rsid w:val="00694F3B"/>
    <w:rsid w:val="006A1C45"/>
    <w:rsid w:val="006A3439"/>
    <w:rsid w:val="006A72A2"/>
    <w:rsid w:val="006B3796"/>
    <w:rsid w:val="006B4F0C"/>
    <w:rsid w:val="006C17EE"/>
    <w:rsid w:val="006C5AB5"/>
    <w:rsid w:val="006C7215"/>
    <w:rsid w:val="006D6EAE"/>
    <w:rsid w:val="006E1593"/>
    <w:rsid w:val="006E2BC8"/>
    <w:rsid w:val="006E2E3E"/>
    <w:rsid w:val="006E32FC"/>
    <w:rsid w:val="006F231F"/>
    <w:rsid w:val="007043F5"/>
    <w:rsid w:val="00707BE4"/>
    <w:rsid w:val="0073030B"/>
    <w:rsid w:val="00731858"/>
    <w:rsid w:val="007412A9"/>
    <w:rsid w:val="0074290D"/>
    <w:rsid w:val="007457F1"/>
    <w:rsid w:val="00761CA0"/>
    <w:rsid w:val="0076647D"/>
    <w:rsid w:val="0076754A"/>
    <w:rsid w:val="007706CF"/>
    <w:rsid w:val="00770EF5"/>
    <w:rsid w:val="0079496A"/>
    <w:rsid w:val="007A0368"/>
    <w:rsid w:val="007A060D"/>
    <w:rsid w:val="007A2836"/>
    <w:rsid w:val="007A53FE"/>
    <w:rsid w:val="007B0408"/>
    <w:rsid w:val="007C1F71"/>
    <w:rsid w:val="007C3583"/>
    <w:rsid w:val="007D3EA9"/>
    <w:rsid w:val="007E083C"/>
    <w:rsid w:val="007E3FFF"/>
    <w:rsid w:val="007F000F"/>
    <w:rsid w:val="007F0473"/>
    <w:rsid w:val="007F0AD9"/>
    <w:rsid w:val="00804EF6"/>
    <w:rsid w:val="0080603F"/>
    <w:rsid w:val="00811540"/>
    <w:rsid w:val="0081182D"/>
    <w:rsid w:val="00813334"/>
    <w:rsid w:val="00814ED5"/>
    <w:rsid w:val="008337A5"/>
    <w:rsid w:val="00852486"/>
    <w:rsid w:val="00856F83"/>
    <w:rsid w:val="008618D2"/>
    <w:rsid w:val="00873CA8"/>
    <w:rsid w:val="0087689A"/>
    <w:rsid w:val="00877EDF"/>
    <w:rsid w:val="00880CB3"/>
    <w:rsid w:val="0088171F"/>
    <w:rsid w:val="00882E65"/>
    <w:rsid w:val="008A6AAA"/>
    <w:rsid w:val="008B5192"/>
    <w:rsid w:val="008C004E"/>
    <w:rsid w:val="008D4258"/>
    <w:rsid w:val="008E3297"/>
    <w:rsid w:val="008F2247"/>
    <w:rsid w:val="008F2C42"/>
    <w:rsid w:val="00901DC6"/>
    <w:rsid w:val="009104CE"/>
    <w:rsid w:val="00910E6B"/>
    <w:rsid w:val="0091186F"/>
    <w:rsid w:val="00915A02"/>
    <w:rsid w:val="0092152A"/>
    <w:rsid w:val="0093412F"/>
    <w:rsid w:val="00935FCA"/>
    <w:rsid w:val="00972A6B"/>
    <w:rsid w:val="009737E8"/>
    <w:rsid w:val="0097648B"/>
    <w:rsid w:val="009816C9"/>
    <w:rsid w:val="00987537"/>
    <w:rsid w:val="00992252"/>
    <w:rsid w:val="009A070F"/>
    <w:rsid w:val="009A7E7C"/>
    <w:rsid w:val="009B5448"/>
    <w:rsid w:val="009B73B2"/>
    <w:rsid w:val="009C1F3C"/>
    <w:rsid w:val="009C206D"/>
    <w:rsid w:val="009C5393"/>
    <w:rsid w:val="009E7578"/>
    <w:rsid w:val="00A00CE7"/>
    <w:rsid w:val="00A0674D"/>
    <w:rsid w:val="00A10483"/>
    <w:rsid w:val="00A14082"/>
    <w:rsid w:val="00A20468"/>
    <w:rsid w:val="00A2534A"/>
    <w:rsid w:val="00A31ACC"/>
    <w:rsid w:val="00A4453C"/>
    <w:rsid w:val="00A47A8F"/>
    <w:rsid w:val="00A53449"/>
    <w:rsid w:val="00A5704D"/>
    <w:rsid w:val="00A662A9"/>
    <w:rsid w:val="00A7158A"/>
    <w:rsid w:val="00A75744"/>
    <w:rsid w:val="00A84375"/>
    <w:rsid w:val="00AA0974"/>
    <w:rsid w:val="00AA3426"/>
    <w:rsid w:val="00AB0E8C"/>
    <w:rsid w:val="00AB13D6"/>
    <w:rsid w:val="00AB1FBE"/>
    <w:rsid w:val="00AC5896"/>
    <w:rsid w:val="00AC63FF"/>
    <w:rsid w:val="00AD150A"/>
    <w:rsid w:val="00AD3A0C"/>
    <w:rsid w:val="00AD4AC7"/>
    <w:rsid w:val="00AE0A6D"/>
    <w:rsid w:val="00AE7B69"/>
    <w:rsid w:val="00AE7F41"/>
    <w:rsid w:val="00AF1815"/>
    <w:rsid w:val="00AF7B78"/>
    <w:rsid w:val="00B14815"/>
    <w:rsid w:val="00B2174A"/>
    <w:rsid w:val="00B2573C"/>
    <w:rsid w:val="00B41F10"/>
    <w:rsid w:val="00B45F0F"/>
    <w:rsid w:val="00B46B14"/>
    <w:rsid w:val="00B60A3C"/>
    <w:rsid w:val="00B66ACB"/>
    <w:rsid w:val="00B7097C"/>
    <w:rsid w:val="00B72A6F"/>
    <w:rsid w:val="00B75697"/>
    <w:rsid w:val="00B82B09"/>
    <w:rsid w:val="00B9071C"/>
    <w:rsid w:val="00B94C07"/>
    <w:rsid w:val="00BA1142"/>
    <w:rsid w:val="00BB3A8A"/>
    <w:rsid w:val="00BB560B"/>
    <w:rsid w:val="00BB5D35"/>
    <w:rsid w:val="00BB770C"/>
    <w:rsid w:val="00BD0685"/>
    <w:rsid w:val="00BD23DC"/>
    <w:rsid w:val="00BD3C34"/>
    <w:rsid w:val="00BE0B2B"/>
    <w:rsid w:val="00BE71C6"/>
    <w:rsid w:val="00BF11C0"/>
    <w:rsid w:val="00BF200B"/>
    <w:rsid w:val="00C065A1"/>
    <w:rsid w:val="00C22731"/>
    <w:rsid w:val="00C22B98"/>
    <w:rsid w:val="00C250C2"/>
    <w:rsid w:val="00C2658D"/>
    <w:rsid w:val="00C50D14"/>
    <w:rsid w:val="00C52019"/>
    <w:rsid w:val="00C63A6E"/>
    <w:rsid w:val="00C663DD"/>
    <w:rsid w:val="00C718B2"/>
    <w:rsid w:val="00C727BD"/>
    <w:rsid w:val="00C77CFD"/>
    <w:rsid w:val="00C82918"/>
    <w:rsid w:val="00C911B5"/>
    <w:rsid w:val="00C9397B"/>
    <w:rsid w:val="00C96FC8"/>
    <w:rsid w:val="00CA1271"/>
    <w:rsid w:val="00CA23A9"/>
    <w:rsid w:val="00CA7D8A"/>
    <w:rsid w:val="00CB7BD6"/>
    <w:rsid w:val="00CC3109"/>
    <w:rsid w:val="00CC3743"/>
    <w:rsid w:val="00CC56A6"/>
    <w:rsid w:val="00CD0760"/>
    <w:rsid w:val="00CD142E"/>
    <w:rsid w:val="00CE0D73"/>
    <w:rsid w:val="00CE3EF3"/>
    <w:rsid w:val="00CF0D32"/>
    <w:rsid w:val="00D02B4E"/>
    <w:rsid w:val="00D03A23"/>
    <w:rsid w:val="00D03BE3"/>
    <w:rsid w:val="00D21BA8"/>
    <w:rsid w:val="00D23D09"/>
    <w:rsid w:val="00D25488"/>
    <w:rsid w:val="00D329DC"/>
    <w:rsid w:val="00D370AB"/>
    <w:rsid w:val="00D51474"/>
    <w:rsid w:val="00D53FB2"/>
    <w:rsid w:val="00D56D3D"/>
    <w:rsid w:val="00D66FD9"/>
    <w:rsid w:val="00D75658"/>
    <w:rsid w:val="00D77BF2"/>
    <w:rsid w:val="00D93DB1"/>
    <w:rsid w:val="00DA190D"/>
    <w:rsid w:val="00DA4511"/>
    <w:rsid w:val="00DB5541"/>
    <w:rsid w:val="00DB5FD9"/>
    <w:rsid w:val="00DC5973"/>
    <w:rsid w:val="00DD28B4"/>
    <w:rsid w:val="00DE4079"/>
    <w:rsid w:val="00DF2AA7"/>
    <w:rsid w:val="00E06420"/>
    <w:rsid w:val="00E1184A"/>
    <w:rsid w:val="00E17A1E"/>
    <w:rsid w:val="00E22FCD"/>
    <w:rsid w:val="00E25940"/>
    <w:rsid w:val="00E54C45"/>
    <w:rsid w:val="00E650A9"/>
    <w:rsid w:val="00E650FB"/>
    <w:rsid w:val="00E6769F"/>
    <w:rsid w:val="00EA27F4"/>
    <w:rsid w:val="00EA3AE7"/>
    <w:rsid w:val="00EA71A6"/>
    <w:rsid w:val="00EB30B4"/>
    <w:rsid w:val="00EB34BA"/>
    <w:rsid w:val="00EC2B61"/>
    <w:rsid w:val="00EC3759"/>
    <w:rsid w:val="00EC4A0E"/>
    <w:rsid w:val="00EC4E85"/>
    <w:rsid w:val="00EC74BC"/>
    <w:rsid w:val="00ED610A"/>
    <w:rsid w:val="00EF0AE7"/>
    <w:rsid w:val="00EF2ABC"/>
    <w:rsid w:val="00EF58BB"/>
    <w:rsid w:val="00EF769A"/>
    <w:rsid w:val="00EF7E07"/>
    <w:rsid w:val="00F019B4"/>
    <w:rsid w:val="00F179A5"/>
    <w:rsid w:val="00F27A0B"/>
    <w:rsid w:val="00F303CA"/>
    <w:rsid w:val="00F314B7"/>
    <w:rsid w:val="00F332D4"/>
    <w:rsid w:val="00F443AB"/>
    <w:rsid w:val="00F45FCD"/>
    <w:rsid w:val="00F47DB2"/>
    <w:rsid w:val="00F50271"/>
    <w:rsid w:val="00F545AB"/>
    <w:rsid w:val="00F62F33"/>
    <w:rsid w:val="00F6579E"/>
    <w:rsid w:val="00F667DB"/>
    <w:rsid w:val="00F70544"/>
    <w:rsid w:val="00F71315"/>
    <w:rsid w:val="00F72D96"/>
    <w:rsid w:val="00F771EC"/>
    <w:rsid w:val="00F821E2"/>
    <w:rsid w:val="00F84141"/>
    <w:rsid w:val="00F902C2"/>
    <w:rsid w:val="00F93B27"/>
    <w:rsid w:val="00F93CAF"/>
    <w:rsid w:val="00F95519"/>
    <w:rsid w:val="00FB3272"/>
    <w:rsid w:val="00FC2D91"/>
    <w:rsid w:val="00FD2D65"/>
    <w:rsid w:val="00FD5092"/>
    <w:rsid w:val="00FD6135"/>
    <w:rsid w:val="00FD6D10"/>
    <w:rsid w:val="00FE5154"/>
    <w:rsid w:val="00FE6238"/>
    <w:rsid w:val="00FE7B05"/>
    <w:rsid w:val="00FF0277"/>
    <w:rsid w:val="00FF63CE"/>
    <w:rsid w:val="00FF65F9"/>
    <w:rsid w:val="014258F8"/>
    <w:rsid w:val="031310AF"/>
    <w:rsid w:val="0CA85DC6"/>
    <w:rsid w:val="10A51BFC"/>
    <w:rsid w:val="114430A0"/>
    <w:rsid w:val="13924C6C"/>
    <w:rsid w:val="184B105F"/>
    <w:rsid w:val="18D003F5"/>
    <w:rsid w:val="19290506"/>
    <w:rsid w:val="20FC4531"/>
    <w:rsid w:val="23017B23"/>
    <w:rsid w:val="23905841"/>
    <w:rsid w:val="23986ACA"/>
    <w:rsid w:val="27C015C4"/>
    <w:rsid w:val="27EB24CE"/>
    <w:rsid w:val="286F19AE"/>
    <w:rsid w:val="2AC95541"/>
    <w:rsid w:val="2BCF6AFD"/>
    <w:rsid w:val="2D5940E8"/>
    <w:rsid w:val="2D907DC2"/>
    <w:rsid w:val="2D927714"/>
    <w:rsid w:val="351E4B62"/>
    <w:rsid w:val="3B1543A9"/>
    <w:rsid w:val="3BDF2E45"/>
    <w:rsid w:val="3F4E4257"/>
    <w:rsid w:val="40684FC2"/>
    <w:rsid w:val="41AC541D"/>
    <w:rsid w:val="46FE29B4"/>
    <w:rsid w:val="498F5994"/>
    <w:rsid w:val="4A8C1C00"/>
    <w:rsid w:val="4AF90A6E"/>
    <w:rsid w:val="50336D11"/>
    <w:rsid w:val="524B161D"/>
    <w:rsid w:val="55F72A0B"/>
    <w:rsid w:val="59AB0838"/>
    <w:rsid w:val="5AEB0B5E"/>
    <w:rsid w:val="5E8B4251"/>
    <w:rsid w:val="5EE501AF"/>
    <w:rsid w:val="62F75712"/>
    <w:rsid w:val="63752C3C"/>
    <w:rsid w:val="68E524CD"/>
    <w:rsid w:val="6ACC7005"/>
    <w:rsid w:val="6DA63669"/>
    <w:rsid w:val="745E5DE3"/>
    <w:rsid w:val="74F467B1"/>
    <w:rsid w:val="77926FD0"/>
    <w:rsid w:val="789908FB"/>
    <w:rsid w:val="7A9B5403"/>
    <w:rsid w:val="7D534FEC"/>
    <w:rsid w:val="7E680CD8"/>
    <w:rsid w:val="7E757827"/>
    <w:rsid w:val="7EB82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65A9C56"/>
  <w15:docId w15:val="{B056B7B4-6C14-4BA2-ABCD-1AEA94AA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ind w:left="420" w:hanging="420"/>
      <w:outlineLvl w:val="0"/>
    </w:pPr>
    <w:rPr>
      <w:rFonts w:eastAsia="黑体"/>
      <w:b/>
      <w:bCs/>
      <w:kern w:val="44"/>
      <w:sz w:val="32"/>
      <w:szCs w:val="44"/>
    </w:rPr>
  </w:style>
  <w:style w:type="paragraph" w:styleId="2">
    <w:name w:val="heading 2"/>
    <w:basedOn w:val="a"/>
    <w:next w:val="a"/>
    <w:link w:val="20"/>
    <w:qFormat/>
    <w:pPr>
      <w:keepNext/>
      <w:keepLines/>
      <w:spacing w:before="260" w:after="260" w:line="415" w:lineRule="auto"/>
      <w:outlineLvl w:val="1"/>
    </w:pPr>
    <w:rPr>
      <w:rFonts w:ascii="Cambria" w:hAnsi="Cambria"/>
      <w:b/>
      <w:bCs/>
      <w:sz w:val="30"/>
      <w:szCs w:val="30"/>
    </w:rPr>
  </w:style>
  <w:style w:type="paragraph" w:styleId="3">
    <w:name w:val="heading 3"/>
    <w:basedOn w:val="a"/>
    <w:next w:val="a"/>
    <w:link w:val="30"/>
    <w:uiPriority w:val="9"/>
    <w:unhideWhenUsed/>
    <w:qFormat/>
    <w:pPr>
      <w:keepNext/>
      <w:keepLines/>
      <w:spacing w:before="40"/>
      <w:outlineLvl w:val="2"/>
    </w:pPr>
    <w:rPr>
      <w:rFonts w:asciiTheme="majorHAnsi" w:eastAsiaTheme="majorEastAsia" w:hAnsiTheme="majorHAnsi" w:cstheme="majorBidi"/>
      <w:color w:val="1F4E79" w:themeColor="accent1" w:themeShade="8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sz w:val="24"/>
    </w:rPr>
  </w:style>
  <w:style w:type="paragraph" w:styleId="TOC3">
    <w:name w:val="toc 3"/>
    <w:basedOn w:val="a"/>
    <w:next w:val="a"/>
    <w:uiPriority w:val="39"/>
    <w:unhideWhenUsed/>
    <w:pPr>
      <w:ind w:leftChars="400" w:left="840"/>
    </w:pPr>
  </w:style>
  <w:style w:type="paragraph" w:styleId="a5">
    <w:name w:val="Balloon Text"/>
    <w:basedOn w:val="a"/>
    <w:link w:val="a6"/>
    <w:uiPriority w:val="99"/>
    <w:unhideWhenUsed/>
    <w:qFormat/>
    <w:rPr>
      <w:sz w:val="18"/>
      <w:szCs w:val="18"/>
    </w:rPr>
  </w:style>
  <w:style w:type="paragraph" w:styleId="a7">
    <w:name w:val="footer"/>
    <w:basedOn w:val="a"/>
    <w:link w:val="a8"/>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left" w:pos="420"/>
        <w:tab w:val="right" w:leader="hyphen" w:pos="8296"/>
        <w:tab w:val="right" w:leader="dot" w:pos="9241"/>
      </w:tabs>
      <w:spacing w:beforeLines="25" w:afterLines="25"/>
      <w:jc w:val="center"/>
    </w:pPr>
    <w:rPr>
      <w:rFonts w:ascii="宋体"/>
      <w:szCs w:val="21"/>
    </w:rPr>
  </w:style>
  <w:style w:type="paragraph" w:styleId="TOC2">
    <w:name w:val="toc 2"/>
    <w:basedOn w:val="a"/>
    <w:next w:val="a"/>
    <w:uiPriority w:val="39"/>
    <w:unhideWhenUsed/>
    <w:pPr>
      <w:ind w:leftChars="200" w:left="420"/>
    </w:p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Hyperlink"/>
    <w:autoRedefine/>
    <w:uiPriority w:val="99"/>
    <w:unhideWhenUsed/>
    <w:qFormat/>
    <w:rPr>
      <w:color w:val="0000FF"/>
      <w:spacing w:val="0"/>
      <w:w w:val="100"/>
      <w:szCs w:val="21"/>
      <w:u w:val="single"/>
    </w:rPr>
  </w:style>
  <w:style w:type="character" w:customStyle="1" w:styleId="10">
    <w:name w:val="标题 1 字符"/>
    <w:basedOn w:val="a0"/>
    <w:link w:val="1"/>
    <w:autoRedefine/>
    <w:qFormat/>
    <w:rPr>
      <w:rFonts w:ascii="Times New Roman" w:eastAsia="黑体" w:hAnsi="Times New Roman" w:cs="Times New Roman"/>
      <w:b/>
      <w:bCs/>
      <w:kern w:val="44"/>
      <w:sz w:val="32"/>
      <w:szCs w:val="44"/>
      <w:lang w:eastAsia="zh-CN"/>
    </w:rPr>
  </w:style>
  <w:style w:type="character" w:customStyle="1" w:styleId="20">
    <w:name w:val="标题 2 字符"/>
    <w:basedOn w:val="a0"/>
    <w:link w:val="2"/>
    <w:autoRedefine/>
    <w:qFormat/>
    <w:rPr>
      <w:rFonts w:ascii="Cambria" w:eastAsia="宋体" w:hAnsi="Cambria" w:cs="Times New Roman"/>
      <w:b/>
      <w:bCs/>
      <w:kern w:val="2"/>
      <w:sz w:val="30"/>
      <w:szCs w:val="30"/>
    </w:rPr>
  </w:style>
  <w:style w:type="character" w:customStyle="1" w:styleId="aa">
    <w:name w:val="页眉 字符"/>
    <w:basedOn w:val="a0"/>
    <w:link w:val="a9"/>
    <w:autoRedefine/>
    <w:uiPriority w:val="99"/>
    <w:qFormat/>
    <w:rPr>
      <w:rFonts w:ascii="Times New Roman" w:eastAsia="宋体" w:hAnsi="Times New Roman" w:cs="Times New Roman"/>
      <w:sz w:val="18"/>
      <w:szCs w:val="18"/>
      <w:lang w:eastAsia="zh-CN"/>
    </w:rPr>
  </w:style>
  <w:style w:type="character" w:customStyle="1" w:styleId="a8">
    <w:name w:val="页脚 字符"/>
    <w:basedOn w:val="a0"/>
    <w:link w:val="a7"/>
    <w:autoRedefine/>
    <w:uiPriority w:val="99"/>
    <w:qFormat/>
    <w:rPr>
      <w:rFonts w:ascii="Times New Roman" w:eastAsia="宋体" w:hAnsi="Times New Roman" w:cs="Times New Roman"/>
      <w:sz w:val="18"/>
      <w:szCs w:val="18"/>
      <w:lang w:eastAsia="zh-CN"/>
    </w:rPr>
  </w:style>
  <w:style w:type="character" w:customStyle="1" w:styleId="Char">
    <w:name w:val="段 Char"/>
    <w:link w:val="ae"/>
    <w:autoRedefine/>
    <w:qFormat/>
    <w:locked/>
    <w:rPr>
      <w:rFonts w:ascii="宋体" w:eastAsia="宋体" w:hAnsi="宋体"/>
    </w:rPr>
  </w:style>
  <w:style w:type="paragraph" w:customStyle="1" w:styleId="ae">
    <w:name w:val="段"/>
    <w:link w:val="Char"/>
    <w:autoRedefine/>
    <w:qFormat/>
    <w:pPr>
      <w:tabs>
        <w:tab w:val="center" w:pos="4201"/>
        <w:tab w:val="right" w:leader="dot" w:pos="9298"/>
      </w:tabs>
      <w:autoSpaceDE w:val="0"/>
      <w:autoSpaceDN w:val="0"/>
      <w:ind w:firstLineChars="200" w:firstLine="420"/>
      <w:jc w:val="both"/>
    </w:pPr>
    <w:rPr>
      <w:rFonts w:ascii="宋体" w:eastAsia="宋体" w:hAnsi="宋体"/>
      <w:kern w:val="2"/>
      <w:sz w:val="24"/>
      <w:szCs w:val="24"/>
      <w:lang w:eastAsia="en-US"/>
    </w:rPr>
  </w:style>
  <w:style w:type="paragraph" w:customStyle="1" w:styleId="21">
    <w:name w:val="封面标准号2"/>
    <w:autoRedefine/>
    <w:qFormat/>
    <w:pPr>
      <w:framePr w:w="9140" w:h="1242"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
    <w:name w:val="封面标准代替信息"/>
    <w:autoRedefine/>
    <w:qFormat/>
    <w:pPr>
      <w:framePr w:w="9140" w:h="1242"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af0">
    <w:name w:val="封面标准名称"/>
    <w:autoRedefine/>
    <w:qFormat/>
    <w:pPr>
      <w:framePr w:w="9639" w:h="6917" w:wrap="around" w:vAnchor="page" w:hAnchor="page" w:xAlign="center" w:y="6408" w:anchorLock="1"/>
      <w:widowControl w:val="0"/>
      <w:spacing w:line="680" w:lineRule="exact"/>
      <w:jc w:val="center"/>
    </w:pPr>
    <w:rPr>
      <w:rFonts w:ascii="黑体" w:eastAsia="黑体" w:hAnsi="Times New Roman" w:cs="Times New Roman"/>
      <w:sz w:val="52"/>
    </w:rPr>
  </w:style>
  <w:style w:type="paragraph" w:customStyle="1" w:styleId="af1">
    <w:name w:val="封面标准英文名称"/>
    <w:basedOn w:val="af0"/>
    <w:autoRedefine/>
    <w:qFormat/>
    <w:pPr>
      <w:framePr w:wrap="around"/>
      <w:spacing w:before="370" w:line="400" w:lineRule="exact"/>
    </w:pPr>
    <w:rPr>
      <w:rFonts w:ascii="Times New Roman"/>
      <w:sz w:val="28"/>
      <w:szCs w:val="28"/>
    </w:rPr>
  </w:style>
  <w:style w:type="paragraph" w:customStyle="1" w:styleId="af2">
    <w:name w:val="封面一致性程度标识"/>
    <w:basedOn w:val="af1"/>
    <w:autoRedefine/>
    <w:qFormat/>
    <w:pPr>
      <w:framePr w:wrap="around"/>
      <w:spacing w:before="440"/>
    </w:pPr>
    <w:rPr>
      <w:rFonts w:ascii="宋体" w:eastAsia="宋体"/>
    </w:rPr>
  </w:style>
  <w:style w:type="paragraph" w:customStyle="1" w:styleId="af3">
    <w:name w:val="封面标准文稿类别"/>
    <w:basedOn w:val="af2"/>
    <w:autoRedefine/>
    <w:qFormat/>
    <w:pPr>
      <w:framePr w:wrap="around"/>
      <w:spacing w:after="160" w:line="240" w:lineRule="auto"/>
    </w:pPr>
    <w:rPr>
      <w:sz w:val="24"/>
    </w:rPr>
  </w:style>
  <w:style w:type="paragraph" w:customStyle="1" w:styleId="af4">
    <w:name w:val="封面标准文稿编辑信息"/>
    <w:basedOn w:val="af3"/>
    <w:autoRedefine/>
    <w:qFormat/>
    <w:pPr>
      <w:framePr w:wrap="around"/>
      <w:spacing w:before="180" w:line="180" w:lineRule="exact"/>
    </w:pPr>
    <w:rPr>
      <w:sz w:val="21"/>
    </w:rPr>
  </w:style>
  <w:style w:type="paragraph" w:customStyle="1" w:styleId="af5">
    <w:name w:val="其他标准称谓"/>
    <w:next w:val="a"/>
    <w:autoRedefine/>
    <w:qFormat/>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6">
    <w:name w:val="其他发布部门"/>
    <w:basedOn w:val="a"/>
    <w:autoRedefine/>
    <w:qFormat/>
    <w:pPr>
      <w:framePr w:w="7938" w:h="1134"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af7">
    <w:name w:val="前言、引言标题"/>
    <w:next w:val="ae"/>
    <w:autoRedefine/>
    <w:qFormat/>
    <w:pPr>
      <w:keepNext/>
      <w:pageBreakBefore/>
      <w:shd w:val="clear" w:color="auto" w:fill="FFFFFF"/>
      <w:spacing w:before="640" w:after="560"/>
      <w:jc w:val="center"/>
      <w:outlineLvl w:val="0"/>
    </w:pPr>
    <w:rPr>
      <w:rFonts w:ascii="黑体" w:eastAsia="黑体" w:hAnsi="Times New Roman" w:cs="Times New Roman"/>
      <w:sz w:val="32"/>
    </w:rPr>
  </w:style>
  <w:style w:type="paragraph" w:customStyle="1" w:styleId="af8">
    <w:name w:val="文献分类号"/>
    <w:autoRedefine/>
    <w:qFormat/>
    <w:pPr>
      <w:framePr w:hSpace="180" w:vSpace="180" w:wrap="around" w:hAnchor="margin" w:y="1" w:anchorLock="1"/>
      <w:widowControl w:val="0"/>
    </w:pPr>
    <w:rPr>
      <w:rFonts w:ascii="黑体" w:eastAsia="黑体" w:hAnsi="Times New Roman" w:cs="Times New Roman"/>
      <w:sz w:val="21"/>
      <w:szCs w:val="21"/>
    </w:rPr>
  </w:style>
  <w:style w:type="paragraph" w:customStyle="1" w:styleId="af9">
    <w:name w:val="其他发布日期"/>
    <w:basedOn w:val="a"/>
    <w:autoRedefine/>
    <w:qFormat/>
    <w:pPr>
      <w:framePr w:w="3997" w:h="471" w:vSpace="181" w:wrap="around" w:vAnchor="page" w:hAnchor="page" w:x="1419" w:y="14097" w:anchorLock="1"/>
      <w:widowControl/>
      <w:jc w:val="left"/>
    </w:pPr>
    <w:rPr>
      <w:rFonts w:eastAsia="黑体"/>
      <w:kern w:val="0"/>
      <w:sz w:val="28"/>
      <w:szCs w:val="20"/>
    </w:rPr>
  </w:style>
  <w:style w:type="paragraph" w:customStyle="1" w:styleId="afa">
    <w:name w:val="其他实施日期"/>
    <w:basedOn w:val="a"/>
    <w:autoRedefine/>
    <w:qFormat/>
    <w:pPr>
      <w:framePr w:w="3997" w:h="471" w:vSpace="181" w:wrap="around" w:vAnchor="page" w:hAnchor="page" w:x="7089" w:y="14097" w:anchorLock="1"/>
      <w:widowControl/>
      <w:jc w:val="right"/>
    </w:pPr>
    <w:rPr>
      <w:rFonts w:eastAsia="黑体"/>
      <w:kern w:val="0"/>
      <w:sz w:val="28"/>
      <w:szCs w:val="20"/>
    </w:rPr>
  </w:style>
  <w:style w:type="character" w:customStyle="1" w:styleId="afb">
    <w:name w:val="发布"/>
    <w:autoRedefine/>
    <w:qFormat/>
    <w:rPr>
      <w:rFonts w:ascii="黑体" w:eastAsia="黑体" w:hAnsi="黑体" w:hint="eastAsia"/>
      <w:spacing w:val="85"/>
      <w:w w:val="100"/>
      <w:position w:val="3"/>
      <w:sz w:val="28"/>
      <w:szCs w:val="28"/>
    </w:rPr>
  </w:style>
  <w:style w:type="character" w:customStyle="1" w:styleId="color">
    <w:name w:val="color"/>
    <w:basedOn w:val="a0"/>
    <w:autoRedefine/>
    <w:qFormat/>
  </w:style>
  <w:style w:type="character" w:customStyle="1" w:styleId="a4">
    <w:name w:val="文档结构图 字符"/>
    <w:basedOn w:val="a0"/>
    <w:link w:val="a3"/>
    <w:autoRedefine/>
    <w:uiPriority w:val="99"/>
    <w:semiHidden/>
    <w:qFormat/>
    <w:rPr>
      <w:rFonts w:ascii="Times New Roman" w:eastAsia="宋体" w:hAnsi="Times New Roman" w:cs="Times New Roman"/>
      <w:lang w:eastAsia="zh-CN"/>
    </w:rPr>
  </w:style>
  <w:style w:type="character" w:customStyle="1" w:styleId="a6">
    <w:name w:val="批注框文本 字符"/>
    <w:basedOn w:val="a0"/>
    <w:link w:val="a5"/>
    <w:autoRedefine/>
    <w:uiPriority w:val="99"/>
    <w:semiHidden/>
    <w:qFormat/>
    <w:rPr>
      <w:rFonts w:ascii="Times New Roman" w:eastAsia="宋体" w:hAnsi="Times New Roman" w:cs="Times New Roman"/>
      <w:sz w:val="18"/>
      <w:szCs w:val="18"/>
      <w:lang w:eastAsia="zh-CN"/>
    </w:rPr>
  </w:style>
  <w:style w:type="paragraph" w:customStyle="1" w:styleId="11">
    <w:name w:val="列出段落1"/>
    <w:basedOn w:val="a"/>
    <w:autoRedefine/>
    <w:uiPriority w:val="34"/>
    <w:qFormat/>
    <w:pPr>
      <w:ind w:left="720"/>
      <w:contextualSpacing/>
    </w:pPr>
  </w:style>
  <w:style w:type="paragraph" w:customStyle="1" w:styleId="Char1CharCharChar">
    <w:name w:val="Char1 Char Char Char"/>
    <w:basedOn w:val="a"/>
    <w:autoRedefine/>
    <w:qFormat/>
    <w:pPr>
      <w:widowControl/>
      <w:spacing w:after="160" w:line="240" w:lineRule="exact"/>
      <w:jc w:val="left"/>
    </w:pPr>
    <w:rPr>
      <w:rFonts w:ascii="Arial" w:eastAsia="Times New Roman" w:hAnsi="Arial" w:cs="Verdana"/>
      <w:b/>
      <w:kern w:val="0"/>
      <w:sz w:val="24"/>
      <w:lang w:eastAsia="en-US"/>
    </w:rPr>
  </w:style>
  <w:style w:type="character" w:customStyle="1" w:styleId="30">
    <w:name w:val="标题 3 字符"/>
    <w:basedOn w:val="a0"/>
    <w:link w:val="3"/>
    <w:autoRedefine/>
    <w:uiPriority w:val="9"/>
    <w:semiHidden/>
    <w:qFormat/>
    <w:rPr>
      <w:rFonts w:asciiTheme="majorHAnsi" w:eastAsiaTheme="majorEastAsia" w:hAnsiTheme="majorHAnsi" w:cstheme="majorBidi"/>
      <w:color w:val="1F4E79" w:themeColor="accent1" w:themeShade="80"/>
      <w:lang w:eastAsia="zh-CN"/>
    </w:rPr>
  </w:style>
  <w:style w:type="paragraph" w:customStyle="1" w:styleId="110">
    <w:name w:val="列出段落11"/>
    <w:basedOn w:val="a"/>
    <w:autoRedefine/>
    <w:uiPriority w:val="34"/>
    <w:qFormat/>
    <w:pPr>
      <w:adjustRightInd w:val="0"/>
      <w:spacing w:line="276" w:lineRule="auto"/>
      <w:ind w:left="720" w:firstLineChars="200" w:firstLine="480"/>
      <w:contextualSpacing/>
      <w:jc w:val="left"/>
    </w:pPr>
    <w:rPr>
      <w:sz w:val="24"/>
    </w:rPr>
  </w:style>
  <w:style w:type="paragraph" w:styleId="afc">
    <w:name w:val="List Paragraph"/>
    <w:basedOn w:val="a"/>
    <w:autoRedefine/>
    <w:uiPriority w:val="99"/>
    <w:qFormat/>
    <w:pPr>
      <w:ind w:firstLineChars="200" w:firstLine="420"/>
    </w:pPr>
  </w:style>
  <w:style w:type="paragraph" w:customStyle="1" w:styleId="TOC10">
    <w:name w:val="TOC 标题1"/>
    <w:basedOn w:val="1"/>
    <w:next w:val="a"/>
    <w:autoRedefine/>
    <w:uiPriority w:val="39"/>
    <w:unhideWhenUsed/>
    <w:qFormat/>
    <w:rsid w:val="00FF65F9"/>
    <w:pPr>
      <w:widowControl/>
      <w:spacing w:before="78" w:after="78" w:line="259" w:lineRule="auto"/>
      <w:ind w:left="0" w:firstLine="0"/>
      <w:jc w:val="center"/>
      <w:outlineLvl w:val="9"/>
    </w:pPr>
    <w:rPr>
      <w:rFonts w:asciiTheme="majorHAnsi" w:eastAsiaTheme="majorEastAsia" w:hAnsiTheme="majorHAnsi" w:cstheme="majorBidi"/>
      <w:b w:val="0"/>
      <w:bCs w:val="0"/>
      <w:color w:val="2E74B5" w:themeColor="accent1" w:themeShade="BF"/>
      <w:kern w:val="0"/>
      <w:szCs w:val="32"/>
    </w:rPr>
  </w:style>
  <w:style w:type="paragraph" w:customStyle="1" w:styleId="TOC11">
    <w:name w:val="TOC 标题11"/>
    <w:basedOn w:val="1"/>
    <w:next w:val="a"/>
    <w:autoRedefine/>
    <w:semiHidden/>
    <w:qFormat/>
    <w:pPr>
      <w:widowControl/>
      <w:spacing w:before="240" w:after="0" w:line="256" w:lineRule="auto"/>
      <w:ind w:left="0" w:firstLine="0"/>
      <w:jc w:val="left"/>
      <w:outlineLvl w:val="9"/>
    </w:pPr>
    <w:rPr>
      <w:rFonts w:ascii="Calibri Light" w:eastAsia="宋体" w:hAnsi="Calibri Light"/>
      <w:b w:val="0"/>
      <w:bCs w:val="0"/>
      <w:color w:val="2E75B5"/>
      <w:kern w:val="0"/>
      <w:szCs w:val="32"/>
    </w:rPr>
  </w:style>
  <w:style w:type="character" w:customStyle="1" w:styleId="15">
    <w:name w:val="15"/>
    <w:basedOn w:val="a0"/>
    <w:autoRedefine/>
    <w:qFormat/>
    <w:rPr>
      <w:rFonts w:ascii="Calibri" w:hAnsi="Calibri" w:cs="Calibri" w:hint="default"/>
      <w:color w:val="0000FF"/>
      <w:spacing w:val="0"/>
      <w:u w:val="single"/>
    </w:rPr>
  </w:style>
  <w:style w:type="paragraph" w:customStyle="1" w:styleId="12">
    <w:name w:val="修订1"/>
    <w:autoRedefine/>
    <w:hidden/>
    <w:uiPriority w:val="99"/>
    <w:semiHidden/>
    <w:qFormat/>
    <w:rPr>
      <w:rFonts w:ascii="Times New Roman" w:eastAsia="宋体" w:hAnsi="Times New Roman" w:cs="Times New Roman"/>
      <w:kern w:val="2"/>
      <w:sz w:val="21"/>
      <w:szCs w:val="24"/>
    </w:rPr>
  </w:style>
  <w:style w:type="paragraph" w:customStyle="1" w:styleId="Default">
    <w:name w:val="Default"/>
    <w:autoRedefine/>
    <w:qFormat/>
    <w:pPr>
      <w:widowControl w:val="0"/>
      <w:autoSpaceDE w:val="0"/>
      <w:autoSpaceDN w:val="0"/>
      <w:adjustRightInd w:val="0"/>
    </w:pPr>
    <w:rPr>
      <w:rFonts w:ascii="黑体" w:eastAsia="黑体"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5BA701-6DD8-4D56-A718-EC635EFB4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929</Words>
  <Characters>5298</Characters>
  <Application>Microsoft Office Word</Application>
  <DocSecurity>0</DocSecurity>
  <Lines>44</Lines>
  <Paragraphs>12</Paragraphs>
  <ScaleCrop>false</ScaleCrop>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Lu Q</cp:lastModifiedBy>
  <cp:revision>75</cp:revision>
  <cp:lastPrinted>2018-01-02T12:12:00Z</cp:lastPrinted>
  <dcterms:created xsi:type="dcterms:W3CDTF">2018-06-25T03:53:00Z</dcterms:created>
  <dcterms:modified xsi:type="dcterms:W3CDTF">2025-08-25T09:19:00Z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16C039844804403FB05E7A5E51B3D468_13</vt:lpwstr>
  </property>
</Properties>
</file>